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ED52C5" w14:textId="77777777" w:rsidR="00204A97" w:rsidRDefault="00204A97" w:rsidP="00540E2B">
      <w:bookmarkStart w:id="0" w:name="_GoBack"/>
      <w:bookmarkEnd w:id="0"/>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9"/>
        <w:gridCol w:w="7761"/>
      </w:tblGrid>
      <w:tr w:rsidR="00D7568F" w:rsidRPr="00DE4D96" w14:paraId="3B05A6F5" w14:textId="77777777" w:rsidTr="00537211">
        <w:trPr>
          <w:trHeight w:val="320"/>
        </w:trPr>
        <w:tc>
          <w:tcPr>
            <w:tcW w:w="1959" w:type="dxa"/>
            <w:shd w:val="clear" w:color="auto" w:fill="E6E6E6"/>
            <w:vAlign w:val="center"/>
          </w:tcPr>
          <w:p w14:paraId="5A8D584F" w14:textId="0EC631A4" w:rsidR="00D7568F" w:rsidRPr="005017AC" w:rsidRDefault="00D7568F" w:rsidP="005017AC">
            <w:pPr>
              <w:pStyle w:val="TableauTitre"/>
            </w:pPr>
            <w:r w:rsidRPr="005017AC">
              <w:t xml:space="preserve">Référence </w:t>
            </w:r>
            <w:r w:rsidR="00F67F5C">
              <w:t>MONEXT</w:t>
            </w:r>
          </w:p>
        </w:tc>
        <w:tc>
          <w:tcPr>
            <w:tcW w:w="7761" w:type="dxa"/>
            <w:shd w:val="clear" w:color="auto" w:fill="auto"/>
            <w:vAlign w:val="center"/>
          </w:tcPr>
          <w:p w14:paraId="7B81BB91" w14:textId="06E9EA2A" w:rsidR="00D7568F" w:rsidRPr="00DE4D96" w:rsidRDefault="00BC720F" w:rsidP="00310470">
            <w:pPr>
              <w:pStyle w:val="TableauCellule"/>
            </w:pPr>
            <w:r>
              <w:t xml:space="preserve">Procédure </w:t>
            </w:r>
            <w:r w:rsidR="0092040A">
              <w:t xml:space="preserve">Opérationnelle </w:t>
            </w:r>
            <w:r w:rsidR="006A5D4F">
              <w:t>– Traitement des alertes</w:t>
            </w:r>
            <w:r w:rsidR="00DE4D96">
              <w:t>.doc</w:t>
            </w:r>
            <w:r w:rsidR="006A5D4F">
              <w:t>x</w:t>
            </w:r>
          </w:p>
        </w:tc>
      </w:tr>
      <w:tr w:rsidR="00D7568F" w:rsidRPr="005B4B25" w14:paraId="79D41D15" w14:textId="77777777" w:rsidTr="00537211">
        <w:trPr>
          <w:trHeight w:val="357"/>
        </w:trPr>
        <w:tc>
          <w:tcPr>
            <w:tcW w:w="1959" w:type="dxa"/>
            <w:shd w:val="clear" w:color="auto" w:fill="E6E6E6"/>
            <w:vAlign w:val="center"/>
          </w:tcPr>
          <w:p w14:paraId="62E2D374" w14:textId="77777777" w:rsidR="00D7568F" w:rsidRPr="005017AC" w:rsidRDefault="00D7568F" w:rsidP="005017AC">
            <w:pPr>
              <w:pStyle w:val="TableauTitre"/>
            </w:pPr>
            <w:r w:rsidRPr="005017AC">
              <w:t>Date</w:t>
            </w:r>
          </w:p>
        </w:tc>
        <w:tc>
          <w:tcPr>
            <w:tcW w:w="7761" w:type="dxa"/>
            <w:shd w:val="clear" w:color="auto" w:fill="auto"/>
            <w:vAlign w:val="center"/>
          </w:tcPr>
          <w:p w14:paraId="32D6E9CD" w14:textId="016BE6CC" w:rsidR="00D7568F" w:rsidRPr="0045374F" w:rsidRDefault="00C04E53" w:rsidP="005820A5">
            <w:pPr>
              <w:pStyle w:val="TableauCellule"/>
            </w:pPr>
            <w:r>
              <w:t>27</w:t>
            </w:r>
            <w:r w:rsidR="006A5D4F">
              <w:t>/0</w:t>
            </w:r>
            <w:r>
              <w:t>1</w:t>
            </w:r>
            <w:r w:rsidR="006A5D4F">
              <w:t>/202</w:t>
            </w:r>
            <w:r>
              <w:t>1</w:t>
            </w:r>
          </w:p>
        </w:tc>
      </w:tr>
      <w:tr w:rsidR="00D7568F" w:rsidRPr="005B4B25" w14:paraId="57232931" w14:textId="77777777" w:rsidTr="00537211">
        <w:trPr>
          <w:trHeight w:val="339"/>
        </w:trPr>
        <w:tc>
          <w:tcPr>
            <w:tcW w:w="1959" w:type="dxa"/>
            <w:shd w:val="clear" w:color="auto" w:fill="E6E6E6"/>
            <w:vAlign w:val="center"/>
          </w:tcPr>
          <w:p w14:paraId="596CB6FF" w14:textId="77777777" w:rsidR="00D7568F" w:rsidRPr="005017AC" w:rsidRDefault="00D7568F" w:rsidP="005017AC">
            <w:pPr>
              <w:pStyle w:val="TableauTitre"/>
            </w:pPr>
            <w:r w:rsidRPr="005017AC">
              <w:t>Version</w:t>
            </w:r>
          </w:p>
        </w:tc>
        <w:tc>
          <w:tcPr>
            <w:tcW w:w="7761" w:type="dxa"/>
            <w:shd w:val="clear" w:color="auto" w:fill="auto"/>
            <w:vAlign w:val="center"/>
          </w:tcPr>
          <w:p w14:paraId="3AB544F4" w14:textId="132E5E93" w:rsidR="00D7568F" w:rsidRPr="0045374F" w:rsidRDefault="00C04E53" w:rsidP="0045374F">
            <w:pPr>
              <w:pStyle w:val="TableauCellule"/>
            </w:pPr>
            <w:r>
              <w:t>2A</w:t>
            </w:r>
          </w:p>
        </w:tc>
      </w:tr>
      <w:tr w:rsidR="00D7568F" w:rsidRPr="005B4B25" w14:paraId="34AEB900" w14:textId="77777777" w:rsidTr="00537211">
        <w:trPr>
          <w:trHeight w:val="349"/>
        </w:trPr>
        <w:tc>
          <w:tcPr>
            <w:tcW w:w="1959" w:type="dxa"/>
            <w:shd w:val="clear" w:color="auto" w:fill="E6E6E6"/>
            <w:vAlign w:val="center"/>
          </w:tcPr>
          <w:p w14:paraId="7AF033DC" w14:textId="77777777" w:rsidR="00D7568F" w:rsidRPr="005017AC" w:rsidRDefault="00D7568F" w:rsidP="005017AC">
            <w:pPr>
              <w:pStyle w:val="TableauTitre"/>
            </w:pPr>
            <w:r w:rsidRPr="005017AC">
              <w:t>État</w:t>
            </w:r>
          </w:p>
        </w:tc>
        <w:tc>
          <w:tcPr>
            <w:tcW w:w="7761" w:type="dxa"/>
            <w:shd w:val="clear" w:color="auto" w:fill="auto"/>
            <w:vAlign w:val="center"/>
          </w:tcPr>
          <w:p w14:paraId="6C0270CF" w14:textId="77777777" w:rsidR="00D7568F" w:rsidRPr="0045374F" w:rsidRDefault="00206699" w:rsidP="0045374F">
            <w:pPr>
              <w:pStyle w:val="TableauCellule"/>
            </w:pPr>
            <w:r>
              <w:t>A valider</w:t>
            </w:r>
          </w:p>
        </w:tc>
      </w:tr>
      <w:tr w:rsidR="00D7568F" w:rsidRPr="005B4B25" w14:paraId="3FC9B23C" w14:textId="77777777" w:rsidTr="00537211">
        <w:trPr>
          <w:trHeight w:val="360"/>
        </w:trPr>
        <w:tc>
          <w:tcPr>
            <w:tcW w:w="1959" w:type="dxa"/>
            <w:shd w:val="clear" w:color="auto" w:fill="E6E6E6"/>
            <w:vAlign w:val="center"/>
          </w:tcPr>
          <w:p w14:paraId="2DFBFBF5" w14:textId="77777777" w:rsidR="00D7568F" w:rsidRPr="005017AC" w:rsidRDefault="00D7568F" w:rsidP="005017AC">
            <w:pPr>
              <w:pStyle w:val="TableauTitre"/>
            </w:pPr>
            <w:r w:rsidRPr="005017AC">
              <w:t>Classification</w:t>
            </w:r>
          </w:p>
        </w:tc>
        <w:tc>
          <w:tcPr>
            <w:tcW w:w="7761" w:type="dxa"/>
            <w:shd w:val="clear" w:color="auto" w:fill="auto"/>
            <w:vAlign w:val="center"/>
          </w:tcPr>
          <w:p w14:paraId="36FDC05E" w14:textId="77777777" w:rsidR="00D7568F" w:rsidRPr="0045374F" w:rsidRDefault="00386CF6" w:rsidP="0045374F">
            <w:pPr>
              <w:pStyle w:val="TableauCellule"/>
            </w:pPr>
            <w:r>
              <w:fldChar w:fldCharType="begin">
                <w:ffData>
                  <w:name w:val="Classification"/>
                  <w:enabled/>
                  <w:calcOnExit w:val="0"/>
                  <w:helpText w:type="text" w:val="Indiquer la classification de votre document"/>
                  <w:ddList>
                    <w:listEntry w:val="C1-Interne"/>
                    <w:listEntry w:val="C0-Public"/>
                    <w:listEntry w:val="C2-Restreint"/>
                    <w:listEntry w:val="C3-Confidentiel"/>
                    <w:listEntry w:val="C4-Secret"/>
                  </w:ddList>
                </w:ffData>
              </w:fldChar>
            </w:r>
            <w:r>
              <w:instrText xml:space="preserve"> </w:instrText>
            </w:r>
            <w:bookmarkStart w:id="1" w:name="Classification"/>
            <w:r>
              <w:instrText xml:space="preserve">FORMDROPDOWN </w:instrText>
            </w:r>
            <w:r w:rsidR="002F75B1">
              <w:fldChar w:fldCharType="separate"/>
            </w:r>
            <w:r>
              <w:fldChar w:fldCharType="end"/>
            </w:r>
            <w:bookmarkEnd w:id="1"/>
          </w:p>
        </w:tc>
      </w:tr>
      <w:tr w:rsidR="009036FA" w:rsidRPr="005B4B25" w14:paraId="7313B99F" w14:textId="77777777" w:rsidTr="00537211">
        <w:trPr>
          <w:trHeight w:val="355"/>
        </w:trPr>
        <w:tc>
          <w:tcPr>
            <w:tcW w:w="1959" w:type="dxa"/>
            <w:shd w:val="clear" w:color="auto" w:fill="E6E6E6"/>
            <w:vAlign w:val="center"/>
          </w:tcPr>
          <w:p w14:paraId="37C78AB4" w14:textId="77777777" w:rsidR="009036FA" w:rsidRPr="005017AC" w:rsidRDefault="009036FA" w:rsidP="00A1308C">
            <w:pPr>
              <w:pStyle w:val="TableauTitre"/>
            </w:pPr>
            <w:r w:rsidRPr="005017AC">
              <w:t>Autre référence</w:t>
            </w:r>
          </w:p>
        </w:tc>
        <w:tc>
          <w:tcPr>
            <w:tcW w:w="7761" w:type="dxa"/>
            <w:shd w:val="clear" w:color="auto" w:fill="auto"/>
            <w:vAlign w:val="center"/>
          </w:tcPr>
          <w:p w14:paraId="7D20EC3C" w14:textId="77777777" w:rsidR="009036FA" w:rsidRPr="0045374F" w:rsidRDefault="00BC720F" w:rsidP="0045374F">
            <w:pPr>
              <w:pStyle w:val="TableauCellule"/>
            </w:pPr>
            <w:r>
              <w:t>SO</w:t>
            </w:r>
          </w:p>
        </w:tc>
      </w:tr>
      <w:tr w:rsidR="009036FA" w:rsidRPr="005B4B25" w14:paraId="18F2003E" w14:textId="77777777" w:rsidTr="00537211">
        <w:trPr>
          <w:trHeight w:val="355"/>
        </w:trPr>
        <w:tc>
          <w:tcPr>
            <w:tcW w:w="1959" w:type="dxa"/>
            <w:shd w:val="clear" w:color="auto" w:fill="E6E6E6"/>
            <w:vAlign w:val="center"/>
          </w:tcPr>
          <w:p w14:paraId="56C50478" w14:textId="77777777" w:rsidR="009036FA" w:rsidRPr="005017AC" w:rsidRDefault="009036FA" w:rsidP="005017AC">
            <w:pPr>
              <w:pStyle w:val="TableauTitre"/>
            </w:pPr>
            <w:r>
              <w:t>Projet / Client concerné</w:t>
            </w:r>
          </w:p>
        </w:tc>
        <w:tc>
          <w:tcPr>
            <w:tcW w:w="7761" w:type="dxa"/>
            <w:shd w:val="clear" w:color="auto" w:fill="auto"/>
            <w:vAlign w:val="center"/>
          </w:tcPr>
          <w:p w14:paraId="5F49453C" w14:textId="77777777" w:rsidR="009036FA" w:rsidRPr="0045374F" w:rsidRDefault="00BC720F" w:rsidP="0045374F">
            <w:pPr>
              <w:pStyle w:val="TableauCellule"/>
            </w:pPr>
            <w:r>
              <w:t>SO</w:t>
            </w:r>
          </w:p>
        </w:tc>
      </w:tr>
    </w:tbl>
    <w:p w14:paraId="16FFFE27" w14:textId="77777777" w:rsidR="000353C8" w:rsidRDefault="000353C8" w:rsidP="00540E2B"/>
    <w:p w14:paraId="75C5D769" w14:textId="77777777" w:rsidR="00195AE9" w:rsidRPr="00603161" w:rsidRDefault="00F41CC7" w:rsidP="00603161">
      <w:pPr>
        <w:pStyle w:val="Titre"/>
      </w:pPr>
      <w:r w:rsidRPr="00603161">
        <w:t>Historique des validations</w:t>
      </w:r>
    </w:p>
    <w:p w14:paraId="41E5CEA8" w14:textId="77777777" w:rsidR="00F41CC7" w:rsidRDefault="00F41CC7" w:rsidP="00540E2B"/>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2290"/>
        <w:gridCol w:w="2340"/>
        <w:gridCol w:w="2160"/>
        <w:gridCol w:w="1984"/>
      </w:tblGrid>
      <w:tr w:rsidR="000353C8" w:rsidRPr="000353C8" w14:paraId="33C93B4F" w14:textId="77777777" w:rsidTr="00537211">
        <w:trPr>
          <w:trHeight w:val="51"/>
        </w:trPr>
        <w:tc>
          <w:tcPr>
            <w:tcW w:w="9724" w:type="dxa"/>
            <w:gridSpan w:val="5"/>
            <w:shd w:val="clear" w:color="auto" w:fill="E6E6E6"/>
          </w:tcPr>
          <w:p w14:paraId="2835D215" w14:textId="77777777" w:rsidR="000353C8" w:rsidRPr="000353C8" w:rsidRDefault="000353C8" w:rsidP="000353C8">
            <w:pPr>
              <w:pStyle w:val="TableauTitre"/>
            </w:pPr>
            <w:r>
              <w:t>VALIDATION</w:t>
            </w:r>
            <w:r w:rsidR="00F41CC7">
              <w:t>S</w:t>
            </w:r>
          </w:p>
        </w:tc>
      </w:tr>
      <w:tr w:rsidR="000353C8" w:rsidRPr="000353C8" w14:paraId="7BE87E6A" w14:textId="77777777" w:rsidTr="00537211">
        <w:trPr>
          <w:trHeight w:val="51"/>
        </w:trPr>
        <w:tc>
          <w:tcPr>
            <w:tcW w:w="950" w:type="dxa"/>
            <w:shd w:val="clear" w:color="auto" w:fill="E6E6E6"/>
            <w:vAlign w:val="center"/>
          </w:tcPr>
          <w:p w14:paraId="49F50AB5" w14:textId="77777777" w:rsidR="000353C8" w:rsidRPr="000353C8" w:rsidRDefault="000353C8" w:rsidP="006C0A7E">
            <w:pPr>
              <w:pStyle w:val="TableauTitre"/>
            </w:pPr>
            <w:r>
              <w:t>Version</w:t>
            </w:r>
          </w:p>
        </w:tc>
        <w:tc>
          <w:tcPr>
            <w:tcW w:w="2290" w:type="dxa"/>
            <w:shd w:val="clear" w:color="auto" w:fill="E6E6E6"/>
            <w:vAlign w:val="center"/>
          </w:tcPr>
          <w:p w14:paraId="58A8A6C2" w14:textId="77777777" w:rsidR="000353C8" w:rsidRPr="000353C8" w:rsidRDefault="000353C8" w:rsidP="006C0A7E">
            <w:pPr>
              <w:pStyle w:val="TableauTitre"/>
            </w:pPr>
            <w:r>
              <w:t>Auteur(s)</w:t>
            </w:r>
          </w:p>
        </w:tc>
        <w:tc>
          <w:tcPr>
            <w:tcW w:w="2340" w:type="dxa"/>
            <w:shd w:val="clear" w:color="auto" w:fill="E6E6E6"/>
            <w:vAlign w:val="center"/>
          </w:tcPr>
          <w:p w14:paraId="5912349F" w14:textId="77777777" w:rsidR="000353C8" w:rsidRDefault="000353C8" w:rsidP="006C0A7E">
            <w:pPr>
              <w:pStyle w:val="TableauTitre"/>
            </w:pPr>
            <w:r>
              <w:t>Vérifié par</w:t>
            </w:r>
          </w:p>
          <w:p w14:paraId="2A7990EE" w14:textId="77777777" w:rsidR="000353C8" w:rsidRPr="000353C8" w:rsidRDefault="000353C8" w:rsidP="006C0A7E">
            <w:pPr>
              <w:pStyle w:val="TableauTitre"/>
            </w:pPr>
            <w:r>
              <w:t>(Date)</w:t>
            </w:r>
          </w:p>
        </w:tc>
        <w:tc>
          <w:tcPr>
            <w:tcW w:w="2160" w:type="dxa"/>
            <w:shd w:val="clear" w:color="auto" w:fill="E6E6E6"/>
            <w:vAlign w:val="center"/>
          </w:tcPr>
          <w:p w14:paraId="14B9B3C9" w14:textId="77777777" w:rsidR="000353C8" w:rsidRDefault="000353C8" w:rsidP="006C0A7E">
            <w:pPr>
              <w:pStyle w:val="TableauTitre"/>
            </w:pPr>
            <w:r>
              <w:t>Approuvé par</w:t>
            </w:r>
          </w:p>
          <w:p w14:paraId="3332D7C6" w14:textId="77777777" w:rsidR="000353C8" w:rsidRPr="000353C8" w:rsidRDefault="000353C8" w:rsidP="006C0A7E">
            <w:pPr>
              <w:pStyle w:val="TableauTitre"/>
            </w:pPr>
            <w:r>
              <w:t>(Date)</w:t>
            </w:r>
          </w:p>
        </w:tc>
        <w:tc>
          <w:tcPr>
            <w:tcW w:w="1984" w:type="dxa"/>
            <w:shd w:val="clear" w:color="auto" w:fill="E6E6E6"/>
            <w:vAlign w:val="center"/>
          </w:tcPr>
          <w:p w14:paraId="408C91C9" w14:textId="77777777" w:rsidR="000353C8" w:rsidRDefault="000353C8" w:rsidP="006C0A7E">
            <w:pPr>
              <w:pStyle w:val="TableauTitre"/>
            </w:pPr>
            <w:r>
              <w:t>Validé par</w:t>
            </w:r>
          </w:p>
          <w:p w14:paraId="6BC1911A" w14:textId="77777777" w:rsidR="000353C8" w:rsidRPr="000353C8" w:rsidRDefault="000353C8" w:rsidP="006C0A7E">
            <w:pPr>
              <w:pStyle w:val="TableauTitre"/>
            </w:pPr>
            <w:r>
              <w:t>(Date)</w:t>
            </w:r>
          </w:p>
        </w:tc>
      </w:tr>
      <w:tr w:rsidR="000353C8" w:rsidRPr="000353C8" w14:paraId="3412AB08" w14:textId="77777777" w:rsidTr="00537211">
        <w:trPr>
          <w:trHeight w:val="51"/>
        </w:trPr>
        <w:tc>
          <w:tcPr>
            <w:tcW w:w="950" w:type="dxa"/>
            <w:shd w:val="clear" w:color="auto" w:fill="auto"/>
          </w:tcPr>
          <w:p w14:paraId="21469EF9" w14:textId="77777777" w:rsidR="000353C8" w:rsidRPr="0045374F" w:rsidRDefault="00052C2C" w:rsidP="0045374F">
            <w:pPr>
              <w:pStyle w:val="TableauCellule"/>
            </w:pPr>
            <w:r>
              <w:t>1</w:t>
            </w:r>
            <w:r w:rsidR="0028028D">
              <w:t>A</w:t>
            </w:r>
          </w:p>
        </w:tc>
        <w:tc>
          <w:tcPr>
            <w:tcW w:w="2290" w:type="dxa"/>
            <w:shd w:val="clear" w:color="auto" w:fill="auto"/>
          </w:tcPr>
          <w:p w14:paraId="2D4D70AE" w14:textId="2E7A88D8" w:rsidR="000353C8" w:rsidRPr="0045374F" w:rsidRDefault="00EA455B" w:rsidP="003E044D">
            <w:pPr>
              <w:pStyle w:val="TableauCellule"/>
            </w:pPr>
            <w:r>
              <w:t>Christ</w:t>
            </w:r>
            <w:r w:rsidR="006A5D4F">
              <w:t>ophe Letourneur</w:t>
            </w:r>
          </w:p>
        </w:tc>
        <w:tc>
          <w:tcPr>
            <w:tcW w:w="2340" w:type="dxa"/>
            <w:shd w:val="clear" w:color="auto" w:fill="auto"/>
          </w:tcPr>
          <w:p w14:paraId="0EE87BDC" w14:textId="77777777" w:rsidR="000353C8" w:rsidRPr="0045374F" w:rsidRDefault="000353C8" w:rsidP="0045374F">
            <w:pPr>
              <w:pStyle w:val="TableauCellule"/>
            </w:pPr>
          </w:p>
        </w:tc>
        <w:tc>
          <w:tcPr>
            <w:tcW w:w="2160" w:type="dxa"/>
            <w:shd w:val="clear" w:color="auto" w:fill="auto"/>
          </w:tcPr>
          <w:p w14:paraId="07E466B1" w14:textId="77777777" w:rsidR="000353C8" w:rsidRPr="0045374F" w:rsidRDefault="000353C8" w:rsidP="0045374F">
            <w:pPr>
              <w:pStyle w:val="TableauCellule"/>
            </w:pPr>
          </w:p>
        </w:tc>
        <w:tc>
          <w:tcPr>
            <w:tcW w:w="1984" w:type="dxa"/>
            <w:shd w:val="clear" w:color="auto" w:fill="auto"/>
          </w:tcPr>
          <w:p w14:paraId="60443784" w14:textId="77777777" w:rsidR="000353C8" w:rsidRPr="0045374F" w:rsidRDefault="000353C8" w:rsidP="00052C2C">
            <w:pPr>
              <w:pStyle w:val="TableauCellule"/>
            </w:pPr>
          </w:p>
        </w:tc>
      </w:tr>
      <w:tr w:rsidR="000353C8" w:rsidRPr="000353C8" w14:paraId="73E6E56A" w14:textId="77777777" w:rsidTr="00537211">
        <w:trPr>
          <w:trHeight w:val="51"/>
        </w:trPr>
        <w:tc>
          <w:tcPr>
            <w:tcW w:w="950" w:type="dxa"/>
            <w:shd w:val="clear" w:color="auto" w:fill="auto"/>
          </w:tcPr>
          <w:p w14:paraId="4B3810D8" w14:textId="309FE1E9" w:rsidR="000353C8" w:rsidRPr="0045374F" w:rsidRDefault="000353C8" w:rsidP="0045374F">
            <w:pPr>
              <w:pStyle w:val="TableauCellule"/>
            </w:pPr>
          </w:p>
        </w:tc>
        <w:tc>
          <w:tcPr>
            <w:tcW w:w="2290" w:type="dxa"/>
            <w:shd w:val="clear" w:color="auto" w:fill="auto"/>
          </w:tcPr>
          <w:p w14:paraId="40EB1E7D" w14:textId="1AA58B41" w:rsidR="000353C8" w:rsidRPr="0045374F" w:rsidRDefault="000353C8" w:rsidP="0045374F">
            <w:pPr>
              <w:pStyle w:val="TableauCellule"/>
            </w:pPr>
          </w:p>
        </w:tc>
        <w:tc>
          <w:tcPr>
            <w:tcW w:w="2340" w:type="dxa"/>
            <w:shd w:val="clear" w:color="auto" w:fill="auto"/>
          </w:tcPr>
          <w:p w14:paraId="16FD6A18" w14:textId="77777777" w:rsidR="000353C8" w:rsidRPr="0045374F" w:rsidRDefault="000353C8" w:rsidP="0045374F">
            <w:pPr>
              <w:pStyle w:val="TableauCellule"/>
            </w:pPr>
          </w:p>
        </w:tc>
        <w:tc>
          <w:tcPr>
            <w:tcW w:w="2160" w:type="dxa"/>
            <w:shd w:val="clear" w:color="auto" w:fill="auto"/>
          </w:tcPr>
          <w:p w14:paraId="12DBD58A" w14:textId="77777777" w:rsidR="000353C8" w:rsidRPr="0045374F" w:rsidRDefault="000353C8" w:rsidP="0045374F">
            <w:pPr>
              <w:pStyle w:val="TableauCellule"/>
            </w:pPr>
          </w:p>
        </w:tc>
        <w:tc>
          <w:tcPr>
            <w:tcW w:w="1984" w:type="dxa"/>
            <w:shd w:val="clear" w:color="auto" w:fill="auto"/>
          </w:tcPr>
          <w:p w14:paraId="169BD92A" w14:textId="77777777" w:rsidR="000353C8" w:rsidRPr="0045374F" w:rsidRDefault="000353C8" w:rsidP="0045374F">
            <w:pPr>
              <w:pStyle w:val="TableauCellule"/>
            </w:pPr>
          </w:p>
        </w:tc>
      </w:tr>
      <w:tr w:rsidR="00195AE9" w:rsidRPr="000353C8" w14:paraId="61C198FF" w14:textId="77777777" w:rsidTr="00537211">
        <w:trPr>
          <w:trHeight w:val="51"/>
        </w:trPr>
        <w:tc>
          <w:tcPr>
            <w:tcW w:w="950" w:type="dxa"/>
            <w:shd w:val="clear" w:color="auto" w:fill="auto"/>
          </w:tcPr>
          <w:p w14:paraId="7BFC0672" w14:textId="1AB1729A" w:rsidR="00195AE9" w:rsidRPr="0045374F" w:rsidRDefault="00195AE9" w:rsidP="0045374F">
            <w:pPr>
              <w:pStyle w:val="TableauCellule"/>
            </w:pPr>
          </w:p>
        </w:tc>
        <w:tc>
          <w:tcPr>
            <w:tcW w:w="2290" w:type="dxa"/>
            <w:shd w:val="clear" w:color="auto" w:fill="auto"/>
          </w:tcPr>
          <w:p w14:paraId="0E9035D5" w14:textId="226513B3" w:rsidR="00195AE9" w:rsidRPr="0045374F" w:rsidRDefault="00195AE9" w:rsidP="0045374F">
            <w:pPr>
              <w:pStyle w:val="TableauCellule"/>
            </w:pPr>
          </w:p>
        </w:tc>
        <w:tc>
          <w:tcPr>
            <w:tcW w:w="2340" w:type="dxa"/>
            <w:shd w:val="clear" w:color="auto" w:fill="auto"/>
          </w:tcPr>
          <w:p w14:paraId="4D6DEDF1" w14:textId="77777777" w:rsidR="00195AE9" w:rsidRPr="0045374F" w:rsidRDefault="00195AE9" w:rsidP="0045374F">
            <w:pPr>
              <w:pStyle w:val="TableauCellule"/>
            </w:pPr>
          </w:p>
        </w:tc>
        <w:tc>
          <w:tcPr>
            <w:tcW w:w="2160" w:type="dxa"/>
            <w:shd w:val="clear" w:color="auto" w:fill="auto"/>
          </w:tcPr>
          <w:p w14:paraId="0D4E0DEC" w14:textId="77777777" w:rsidR="00195AE9" w:rsidRPr="0045374F" w:rsidRDefault="00195AE9" w:rsidP="0045374F">
            <w:pPr>
              <w:pStyle w:val="TableauCellule"/>
            </w:pPr>
          </w:p>
        </w:tc>
        <w:tc>
          <w:tcPr>
            <w:tcW w:w="1984" w:type="dxa"/>
            <w:shd w:val="clear" w:color="auto" w:fill="auto"/>
          </w:tcPr>
          <w:p w14:paraId="0678C246" w14:textId="77777777" w:rsidR="00195AE9" w:rsidRPr="0045374F" w:rsidRDefault="00195AE9" w:rsidP="0045374F">
            <w:pPr>
              <w:pStyle w:val="TableauCellule"/>
            </w:pPr>
          </w:p>
        </w:tc>
      </w:tr>
      <w:tr w:rsidR="000353C8" w:rsidRPr="000353C8" w14:paraId="54C1D3FC" w14:textId="77777777" w:rsidTr="00537211">
        <w:trPr>
          <w:trHeight w:val="51"/>
        </w:trPr>
        <w:tc>
          <w:tcPr>
            <w:tcW w:w="950" w:type="dxa"/>
            <w:shd w:val="clear" w:color="auto" w:fill="auto"/>
          </w:tcPr>
          <w:p w14:paraId="5B1756DC" w14:textId="77777777" w:rsidR="000353C8" w:rsidRPr="0045374F" w:rsidRDefault="000353C8" w:rsidP="0045374F">
            <w:pPr>
              <w:pStyle w:val="TableauCellule"/>
            </w:pPr>
          </w:p>
        </w:tc>
        <w:tc>
          <w:tcPr>
            <w:tcW w:w="2290" w:type="dxa"/>
            <w:shd w:val="clear" w:color="auto" w:fill="auto"/>
          </w:tcPr>
          <w:p w14:paraId="296C292A" w14:textId="77777777" w:rsidR="000353C8" w:rsidRPr="0045374F" w:rsidRDefault="000353C8" w:rsidP="0045374F">
            <w:pPr>
              <w:pStyle w:val="TableauCellule"/>
            </w:pPr>
          </w:p>
        </w:tc>
        <w:tc>
          <w:tcPr>
            <w:tcW w:w="2340" w:type="dxa"/>
            <w:shd w:val="clear" w:color="auto" w:fill="auto"/>
          </w:tcPr>
          <w:p w14:paraId="3573F1AC" w14:textId="77777777" w:rsidR="000353C8" w:rsidRPr="0045374F" w:rsidRDefault="000353C8" w:rsidP="0045374F">
            <w:pPr>
              <w:pStyle w:val="TableauCellule"/>
            </w:pPr>
          </w:p>
        </w:tc>
        <w:tc>
          <w:tcPr>
            <w:tcW w:w="2160" w:type="dxa"/>
            <w:shd w:val="clear" w:color="auto" w:fill="auto"/>
          </w:tcPr>
          <w:p w14:paraId="3C0B1CEA" w14:textId="77777777" w:rsidR="000353C8" w:rsidRPr="0045374F" w:rsidRDefault="000353C8" w:rsidP="0045374F">
            <w:pPr>
              <w:pStyle w:val="TableauCellule"/>
            </w:pPr>
          </w:p>
        </w:tc>
        <w:tc>
          <w:tcPr>
            <w:tcW w:w="1984" w:type="dxa"/>
            <w:shd w:val="clear" w:color="auto" w:fill="auto"/>
          </w:tcPr>
          <w:p w14:paraId="11611726" w14:textId="77777777" w:rsidR="000353C8" w:rsidRPr="0045374F" w:rsidRDefault="000353C8" w:rsidP="0045374F">
            <w:pPr>
              <w:pStyle w:val="TableauCellule"/>
            </w:pPr>
          </w:p>
        </w:tc>
      </w:tr>
    </w:tbl>
    <w:p w14:paraId="2AEE59D1" w14:textId="77777777" w:rsidR="00195AE9" w:rsidRDefault="00195AE9" w:rsidP="00540E2B"/>
    <w:p w14:paraId="14F876A7" w14:textId="77777777" w:rsidR="00195AE9" w:rsidRDefault="00F41CC7" w:rsidP="00B412E9">
      <w:pPr>
        <w:pStyle w:val="Titre"/>
      </w:pPr>
      <w:r>
        <w:t>Historique des évolutions</w:t>
      </w:r>
    </w:p>
    <w:p w14:paraId="1AECA256" w14:textId="77777777" w:rsidR="00F41CC7" w:rsidRDefault="00F41CC7" w:rsidP="00540E2B"/>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060"/>
        <w:gridCol w:w="1842"/>
        <w:gridCol w:w="4604"/>
        <w:gridCol w:w="1260"/>
      </w:tblGrid>
      <w:tr w:rsidR="000353C8" w:rsidRPr="000353C8" w14:paraId="77EE940D" w14:textId="77777777" w:rsidTr="00537211">
        <w:trPr>
          <w:trHeight w:val="51"/>
        </w:trPr>
        <w:tc>
          <w:tcPr>
            <w:tcW w:w="9720" w:type="dxa"/>
            <w:gridSpan w:val="5"/>
            <w:shd w:val="clear" w:color="auto" w:fill="E6E6E6"/>
          </w:tcPr>
          <w:p w14:paraId="031C8387" w14:textId="77777777" w:rsidR="000353C8" w:rsidRPr="000353C8" w:rsidRDefault="000353C8" w:rsidP="000353C8">
            <w:pPr>
              <w:pStyle w:val="TableauTitre"/>
            </w:pPr>
            <w:r>
              <w:t>EVOLUTIONS</w:t>
            </w:r>
          </w:p>
        </w:tc>
      </w:tr>
      <w:tr w:rsidR="005D45A8" w:rsidRPr="000353C8" w14:paraId="47EFDDD9" w14:textId="77777777" w:rsidTr="00DC610A">
        <w:trPr>
          <w:trHeight w:val="51"/>
        </w:trPr>
        <w:tc>
          <w:tcPr>
            <w:tcW w:w="954" w:type="dxa"/>
            <w:shd w:val="clear" w:color="auto" w:fill="E6E6E6"/>
          </w:tcPr>
          <w:p w14:paraId="16B2B7E7" w14:textId="77777777" w:rsidR="005D45A8" w:rsidRPr="000353C8" w:rsidRDefault="005D45A8" w:rsidP="000353C8">
            <w:pPr>
              <w:pStyle w:val="TableauTitre"/>
            </w:pPr>
            <w:r>
              <w:t>Version</w:t>
            </w:r>
          </w:p>
        </w:tc>
        <w:tc>
          <w:tcPr>
            <w:tcW w:w="1060" w:type="dxa"/>
            <w:shd w:val="clear" w:color="auto" w:fill="E6E6E6"/>
          </w:tcPr>
          <w:p w14:paraId="6145E92A" w14:textId="77777777" w:rsidR="005D45A8" w:rsidRPr="000353C8" w:rsidRDefault="005D45A8" w:rsidP="000353C8">
            <w:pPr>
              <w:pStyle w:val="TableauTitre"/>
            </w:pPr>
            <w:r>
              <w:t>Date</w:t>
            </w:r>
          </w:p>
        </w:tc>
        <w:tc>
          <w:tcPr>
            <w:tcW w:w="1842" w:type="dxa"/>
            <w:shd w:val="clear" w:color="auto" w:fill="E6E6E6"/>
          </w:tcPr>
          <w:p w14:paraId="520EDEB4" w14:textId="77777777" w:rsidR="005D45A8" w:rsidRPr="000353C8" w:rsidRDefault="005D45A8" w:rsidP="000353C8">
            <w:pPr>
              <w:pStyle w:val="TableauTitre"/>
            </w:pPr>
            <w:r>
              <w:t>Auteur (s)</w:t>
            </w:r>
          </w:p>
        </w:tc>
        <w:tc>
          <w:tcPr>
            <w:tcW w:w="4604" w:type="dxa"/>
            <w:shd w:val="clear" w:color="auto" w:fill="E6E6E6"/>
          </w:tcPr>
          <w:p w14:paraId="1F826F31" w14:textId="77777777" w:rsidR="005D45A8" w:rsidRPr="000353C8" w:rsidRDefault="005D45A8" w:rsidP="000353C8">
            <w:pPr>
              <w:pStyle w:val="TableauTitre"/>
            </w:pPr>
            <w:r>
              <w:t>Modifications</w:t>
            </w:r>
          </w:p>
        </w:tc>
        <w:tc>
          <w:tcPr>
            <w:tcW w:w="1260" w:type="dxa"/>
            <w:shd w:val="clear" w:color="auto" w:fill="E6E6E6"/>
          </w:tcPr>
          <w:p w14:paraId="69F06F6F" w14:textId="77777777" w:rsidR="005D45A8" w:rsidRPr="000353C8" w:rsidRDefault="005D45A8" w:rsidP="000353C8">
            <w:pPr>
              <w:pStyle w:val="TableauTitre"/>
            </w:pPr>
            <w:r>
              <w:t>Pages /Chapitre</w:t>
            </w:r>
          </w:p>
        </w:tc>
      </w:tr>
      <w:tr w:rsidR="005D45A8" w:rsidRPr="000353C8" w14:paraId="5F45819E" w14:textId="77777777" w:rsidTr="00DC610A">
        <w:trPr>
          <w:trHeight w:val="51"/>
        </w:trPr>
        <w:tc>
          <w:tcPr>
            <w:tcW w:w="954" w:type="dxa"/>
            <w:shd w:val="clear" w:color="auto" w:fill="auto"/>
          </w:tcPr>
          <w:p w14:paraId="581EB695" w14:textId="27394F1A" w:rsidR="005D45A8" w:rsidRPr="000353C8" w:rsidRDefault="00C35113" w:rsidP="0045374F">
            <w:pPr>
              <w:pStyle w:val="TableauCellule"/>
            </w:pPr>
            <w:r>
              <w:t>1A</w:t>
            </w:r>
          </w:p>
        </w:tc>
        <w:tc>
          <w:tcPr>
            <w:tcW w:w="1060" w:type="dxa"/>
            <w:shd w:val="clear" w:color="auto" w:fill="auto"/>
          </w:tcPr>
          <w:p w14:paraId="2D4F496C" w14:textId="23805F50" w:rsidR="005D45A8" w:rsidRPr="000353C8" w:rsidRDefault="00C35113" w:rsidP="0045374F">
            <w:pPr>
              <w:pStyle w:val="TableauCellule"/>
            </w:pPr>
            <w:r>
              <w:t>2020</w:t>
            </w:r>
          </w:p>
        </w:tc>
        <w:tc>
          <w:tcPr>
            <w:tcW w:w="1842" w:type="dxa"/>
            <w:shd w:val="clear" w:color="auto" w:fill="auto"/>
          </w:tcPr>
          <w:p w14:paraId="55C07F29" w14:textId="6B880A10" w:rsidR="005D45A8" w:rsidRPr="000353C8" w:rsidRDefault="00C35113" w:rsidP="0045374F">
            <w:pPr>
              <w:pStyle w:val="TableauCellule"/>
            </w:pPr>
            <w:r>
              <w:t>Christophe Letourneur</w:t>
            </w:r>
          </w:p>
        </w:tc>
        <w:tc>
          <w:tcPr>
            <w:tcW w:w="4604" w:type="dxa"/>
            <w:shd w:val="clear" w:color="auto" w:fill="auto"/>
          </w:tcPr>
          <w:p w14:paraId="54DB3A4F" w14:textId="02F6838C" w:rsidR="005D45A8" w:rsidRPr="000353C8" w:rsidRDefault="00C35113" w:rsidP="0045374F">
            <w:pPr>
              <w:pStyle w:val="TableauCellule"/>
            </w:pPr>
            <w:r>
              <w:t>Création</w:t>
            </w:r>
          </w:p>
        </w:tc>
        <w:tc>
          <w:tcPr>
            <w:tcW w:w="1260" w:type="dxa"/>
            <w:shd w:val="clear" w:color="auto" w:fill="auto"/>
          </w:tcPr>
          <w:p w14:paraId="7958D08C" w14:textId="2DE0A4A8" w:rsidR="005D45A8" w:rsidRPr="000353C8" w:rsidRDefault="005D45A8" w:rsidP="0045374F">
            <w:pPr>
              <w:pStyle w:val="TableauCellule"/>
            </w:pPr>
          </w:p>
        </w:tc>
      </w:tr>
      <w:tr w:rsidR="005D45A8" w:rsidRPr="000353C8" w14:paraId="2E1A4C41" w14:textId="77777777" w:rsidTr="00DC610A">
        <w:trPr>
          <w:trHeight w:val="51"/>
        </w:trPr>
        <w:tc>
          <w:tcPr>
            <w:tcW w:w="954" w:type="dxa"/>
            <w:shd w:val="clear" w:color="auto" w:fill="auto"/>
          </w:tcPr>
          <w:p w14:paraId="088A86DC" w14:textId="05B8828F" w:rsidR="005D45A8" w:rsidRPr="000353C8" w:rsidRDefault="00C35113" w:rsidP="0045374F">
            <w:pPr>
              <w:pStyle w:val="TableauCellule"/>
            </w:pPr>
            <w:r>
              <w:t>1D</w:t>
            </w:r>
          </w:p>
        </w:tc>
        <w:tc>
          <w:tcPr>
            <w:tcW w:w="1060" w:type="dxa"/>
            <w:shd w:val="clear" w:color="auto" w:fill="auto"/>
          </w:tcPr>
          <w:p w14:paraId="45644E15" w14:textId="073471DF" w:rsidR="005D45A8" w:rsidRPr="000353C8" w:rsidRDefault="00C35113" w:rsidP="0045374F">
            <w:pPr>
              <w:pStyle w:val="TableauCellule"/>
            </w:pPr>
            <w:r>
              <w:t>2020</w:t>
            </w:r>
          </w:p>
        </w:tc>
        <w:tc>
          <w:tcPr>
            <w:tcW w:w="1842" w:type="dxa"/>
            <w:shd w:val="clear" w:color="auto" w:fill="auto"/>
          </w:tcPr>
          <w:p w14:paraId="34146341" w14:textId="266F27F7" w:rsidR="005D45A8" w:rsidRPr="000353C8" w:rsidRDefault="00C35113" w:rsidP="00206699">
            <w:pPr>
              <w:pStyle w:val="TableauCellule"/>
            </w:pPr>
            <w:r>
              <w:t>Frédérick Richard</w:t>
            </w:r>
          </w:p>
        </w:tc>
        <w:tc>
          <w:tcPr>
            <w:tcW w:w="4604" w:type="dxa"/>
            <w:shd w:val="clear" w:color="auto" w:fill="auto"/>
          </w:tcPr>
          <w:p w14:paraId="0D309679" w14:textId="7C51EB30" w:rsidR="005D45A8" w:rsidRPr="000353C8" w:rsidRDefault="00C35113" w:rsidP="0045374F">
            <w:pPr>
              <w:pStyle w:val="TableauCellule"/>
            </w:pPr>
            <w:r>
              <w:t xml:space="preserve">Mise à jour pour validation du dispositif </w:t>
            </w:r>
          </w:p>
        </w:tc>
        <w:tc>
          <w:tcPr>
            <w:tcW w:w="1260" w:type="dxa"/>
            <w:shd w:val="clear" w:color="auto" w:fill="auto"/>
          </w:tcPr>
          <w:p w14:paraId="1C095BFA" w14:textId="37E78AB7" w:rsidR="005D45A8" w:rsidRPr="000353C8" w:rsidRDefault="005D45A8" w:rsidP="0045374F">
            <w:pPr>
              <w:pStyle w:val="TableauCellule"/>
            </w:pPr>
          </w:p>
        </w:tc>
      </w:tr>
      <w:tr w:rsidR="003613F2" w:rsidRPr="000353C8" w14:paraId="72EE47BE" w14:textId="77777777" w:rsidTr="00DC610A">
        <w:trPr>
          <w:trHeight w:val="51"/>
        </w:trPr>
        <w:tc>
          <w:tcPr>
            <w:tcW w:w="954" w:type="dxa"/>
            <w:shd w:val="clear" w:color="auto" w:fill="auto"/>
          </w:tcPr>
          <w:p w14:paraId="41EC2990" w14:textId="0F14CEBE" w:rsidR="003613F2" w:rsidRPr="000353C8" w:rsidRDefault="00C35113" w:rsidP="003613F2">
            <w:pPr>
              <w:pStyle w:val="TableauCellule"/>
            </w:pPr>
            <w:r>
              <w:t>2A</w:t>
            </w:r>
          </w:p>
        </w:tc>
        <w:tc>
          <w:tcPr>
            <w:tcW w:w="1060" w:type="dxa"/>
            <w:shd w:val="clear" w:color="auto" w:fill="auto"/>
          </w:tcPr>
          <w:p w14:paraId="1C034BE3" w14:textId="02D591D2" w:rsidR="003613F2" w:rsidRPr="000353C8" w:rsidRDefault="00C04E53" w:rsidP="003613F2">
            <w:pPr>
              <w:pStyle w:val="TableauCellule"/>
            </w:pPr>
            <w:r>
              <w:t>27/01/2021</w:t>
            </w:r>
          </w:p>
        </w:tc>
        <w:tc>
          <w:tcPr>
            <w:tcW w:w="1842" w:type="dxa"/>
            <w:shd w:val="clear" w:color="auto" w:fill="auto"/>
          </w:tcPr>
          <w:p w14:paraId="4582FD62" w14:textId="5D16EF03" w:rsidR="003613F2" w:rsidRPr="000353C8" w:rsidRDefault="00C35113" w:rsidP="00206699">
            <w:pPr>
              <w:pStyle w:val="TableauCellule"/>
            </w:pPr>
            <w:r>
              <w:t>Suzanne Garcia</w:t>
            </w:r>
          </w:p>
        </w:tc>
        <w:tc>
          <w:tcPr>
            <w:tcW w:w="4604" w:type="dxa"/>
            <w:shd w:val="clear" w:color="auto" w:fill="auto"/>
          </w:tcPr>
          <w:p w14:paraId="4D3F821A" w14:textId="2174E6F2" w:rsidR="003613F2" w:rsidRPr="000353C8" w:rsidRDefault="00C35113" w:rsidP="003613F2">
            <w:pPr>
              <w:pStyle w:val="TableauCellule"/>
            </w:pPr>
            <w:r>
              <w:t>Mise à jour des élément</w:t>
            </w:r>
            <w:r w:rsidR="00C04E53">
              <w:t>s</w:t>
            </w:r>
            <w:r>
              <w:t xml:space="preserve"> opérationnels </w:t>
            </w:r>
            <w:r w:rsidR="00C04E53">
              <w:t>(outil de suivi et de gestion des alertes)</w:t>
            </w:r>
            <w:r>
              <w:t xml:space="preserve"> </w:t>
            </w:r>
          </w:p>
        </w:tc>
        <w:tc>
          <w:tcPr>
            <w:tcW w:w="1260" w:type="dxa"/>
            <w:shd w:val="clear" w:color="auto" w:fill="auto"/>
          </w:tcPr>
          <w:p w14:paraId="186EEFB2" w14:textId="6F7A3298" w:rsidR="003613F2" w:rsidRPr="000353C8" w:rsidRDefault="003613F2" w:rsidP="003613F2">
            <w:pPr>
              <w:pStyle w:val="TableauCellule"/>
            </w:pPr>
          </w:p>
        </w:tc>
      </w:tr>
      <w:tr w:rsidR="003613F2" w:rsidRPr="000353C8" w14:paraId="6E42889A" w14:textId="77777777" w:rsidTr="00DC610A">
        <w:trPr>
          <w:trHeight w:val="51"/>
        </w:trPr>
        <w:tc>
          <w:tcPr>
            <w:tcW w:w="954" w:type="dxa"/>
            <w:shd w:val="clear" w:color="auto" w:fill="auto"/>
          </w:tcPr>
          <w:p w14:paraId="3A433A30" w14:textId="39C4120E" w:rsidR="003613F2" w:rsidRPr="000353C8" w:rsidRDefault="00A97639" w:rsidP="003613F2">
            <w:pPr>
              <w:pStyle w:val="TableauCellule"/>
            </w:pPr>
            <w:r>
              <w:t>2B</w:t>
            </w:r>
          </w:p>
        </w:tc>
        <w:tc>
          <w:tcPr>
            <w:tcW w:w="1060" w:type="dxa"/>
            <w:shd w:val="clear" w:color="auto" w:fill="auto"/>
          </w:tcPr>
          <w:p w14:paraId="401C0826" w14:textId="779BBFB9" w:rsidR="003613F2" w:rsidRPr="000353C8" w:rsidRDefault="00A97639" w:rsidP="003613F2">
            <w:pPr>
              <w:pStyle w:val="TableauCellule"/>
            </w:pPr>
            <w:r>
              <w:t>28/01/2021</w:t>
            </w:r>
          </w:p>
        </w:tc>
        <w:tc>
          <w:tcPr>
            <w:tcW w:w="1842" w:type="dxa"/>
            <w:shd w:val="clear" w:color="auto" w:fill="auto"/>
          </w:tcPr>
          <w:p w14:paraId="0E7162F0" w14:textId="5AE63F99" w:rsidR="003613F2" w:rsidRPr="000353C8" w:rsidRDefault="00A97639" w:rsidP="003613F2">
            <w:pPr>
              <w:pStyle w:val="TableauCellule"/>
            </w:pPr>
            <w:r>
              <w:t>Suzanne Garcia</w:t>
            </w:r>
          </w:p>
        </w:tc>
        <w:tc>
          <w:tcPr>
            <w:tcW w:w="4604" w:type="dxa"/>
            <w:shd w:val="clear" w:color="auto" w:fill="auto"/>
          </w:tcPr>
          <w:p w14:paraId="2EED4F74" w14:textId="7D3DAF01" w:rsidR="003613F2" w:rsidRPr="000353C8" w:rsidRDefault="00A97639" w:rsidP="003613F2">
            <w:pPr>
              <w:pStyle w:val="TableauCellule"/>
            </w:pPr>
            <w:r>
              <w:t>Mise à jour d</w:t>
            </w:r>
            <w:r w:rsidR="006A3A6F">
              <w:t>u tableau des alertes (version en production ou évolution) et du nom du profil responsable des alertes.</w:t>
            </w:r>
          </w:p>
        </w:tc>
        <w:tc>
          <w:tcPr>
            <w:tcW w:w="1260" w:type="dxa"/>
            <w:shd w:val="clear" w:color="auto" w:fill="auto"/>
          </w:tcPr>
          <w:p w14:paraId="610DECCE" w14:textId="2AFBF8ED" w:rsidR="003613F2" w:rsidRPr="000353C8" w:rsidRDefault="003613F2" w:rsidP="003613F2">
            <w:pPr>
              <w:pStyle w:val="TableauCellule"/>
            </w:pPr>
          </w:p>
        </w:tc>
      </w:tr>
      <w:tr w:rsidR="003613F2" w:rsidRPr="000353C8" w14:paraId="291A7A02" w14:textId="77777777" w:rsidTr="00DC610A">
        <w:trPr>
          <w:trHeight w:val="51"/>
        </w:trPr>
        <w:tc>
          <w:tcPr>
            <w:tcW w:w="954" w:type="dxa"/>
            <w:shd w:val="clear" w:color="auto" w:fill="auto"/>
          </w:tcPr>
          <w:p w14:paraId="097F801F" w14:textId="77777777" w:rsidR="003613F2" w:rsidRPr="000353C8" w:rsidRDefault="003613F2" w:rsidP="003613F2">
            <w:pPr>
              <w:pStyle w:val="TableauCellule"/>
            </w:pPr>
          </w:p>
        </w:tc>
        <w:tc>
          <w:tcPr>
            <w:tcW w:w="1060" w:type="dxa"/>
            <w:shd w:val="clear" w:color="auto" w:fill="auto"/>
          </w:tcPr>
          <w:p w14:paraId="7B62E89E" w14:textId="77777777" w:rsidR="003613F2" w:rsidRPr="000353C8" w:rsidRDefault="003613F2" w:rsidP="003613F2">
            <w:pPr>
              <w:pStyle w:val="TableauCellule"/>
            </w:pPr>
          </w:p>
        </w:tc>
        <w:tc>
          <w:tcPr>
            <w:tcW w:w="1842" w:type="dxa"/>
            <w:shd w:val="clear" w:color="auto" w:fill="auto"/>
          </w:tcPr>
          <w:p w14:paraId="1C8300EB" w14:textId="77777777" w:rsidR="003613F2" w:rsidRPr="000353C8" w:rsidRDefault="003613F2" w:rsidP="003613F2">
            <w:pPr>
              <w:pStyle w:val="TableauCellule"/>
            </w:pPr>
          </w:p>
        </w:tc>
        <w:tc>
          <w:tcPr>
            <w:tcW w:w="4604" w:type="dxa"/>
            <w:shd w:val="clear" w:color="auto" w:fill="auto"/>
          </w:tcPr>
          <w:p w14:paraId="68C6F33D" w14:textId="77777777" w:rsidR="003613F2" w:rsidRPr="000353C8" w:rsidRDefault="003613F2" w:rsidP="003613F2">
            <w:pPr>
              <w:pStyle w:val="TableauCellule"/>
            </w:pPr>
          </w:p>
        </w:tc>
        <w:tc>
          <w:tcPr>
            <w:tcW w:w="1260" w:type="dxa"/>
            <w:shd w:val="clear" w:color="auto" w:fill="auto"/>
          </w:tcPr>
          <w:p w14:paraId="336E4A05" w14:textId="77777777" w:rsidR="003613F2" w:rsidRPr="000353C8" w:rsidRDefault="003613F2" w:rsidP="003613F2">
            <w:pPr>
              <w:pStyle w:val="TableauCellule"/>
            </w:pPr>
          </w:p>
        </w:tc>
      </w:tr>
      <w:tr w:rsidR="003613F2" w:rsidRPr="000353C8" w14:paraId="41AD6875" w14:textId="77777777" w:rsidTr="00DC610A">
        <w:trPr>
          <w:trHeight w:val="51"/>
        </w:trPr>
        <w:tc>
          <w:tcPr>
            <w:tcW w:w="954" w:type="dxa"/>
            <w:shd w:val="clear" w:color="auto" w:fill="auto"/>
          </w:tcPr>
          <w:p w14:paraId="77C7708C" w14:textId="77777777" w:rsidR="003613F2" w:rsidRPr="000353C8" w:rsidRDefault="003613F2" w:rsidP="003613F2">
            <w:pPr>
              <w:pStyle w:val="TableauCellule"/>
            </w:pPr>
          </w:p>
        </w:tc>
        <w:tc>
          <w:tcPr>
            <w:tcW w:w="1060" w:type="dxa"/>
            <w:shd w:val="clear" w:color="auto" w:fill="auto"/>
          </w:tcPr>
          <w:p w14:paraId="39359230" w14:textId="77777777" w:rsidR="003613F2" w:rsidRPr="000353C8" w:rsidRDefault="003613F2" w:rsidP="003613F2">
            <w:pPr>
              <w:pStyle w:val="TableauCellule"/>
            </w:pPr>
          </w:p>
        </w:tc>
        <w:tc>
          <w:tcPr>
            <w:tcW w:w="1842" w:type="dxa"/>
            <w:shd w:val="clear" w:color="auto" w:fill="auto"/>
          </w:tcPr>
          <w:p w14:paraId="5736017F" w14:textId="77777777" w:rsidR="003613F2" w:rsidRPr="000353C8" w:rsidRDefault="003613F2" w:rsidP="003613F2">
            <w:pPr>
              <w:pStyle w:val="TableauCellule"/>
            </w:pPr>
          </w:p>
        </w:tc>
        <w:tc>
          <w:tcPr>
            <w:tcW w:w="4604" w:type="dxa"/>
            <w:shd w:val="clear" w:color="auto" w:fill="auto"/>
          </w:tcPr>
          <w:p w14:paraId="4DE4389B" w14:textId="77777777" w:rsidR="003613F2" w:rsidRPr="000353C8" w:rsidRDefault="003613F2" w:rsidP="003613F2">
            <w:pPr>
              <w:pStyle w:val="TableauCellule"/>
            </w:pPr>
          </w:p>
        </w:tc>
        <w:tc>
          <w:tcPr>
            <w:tcW w:w="1260" w:type="dxa"/>
            <w:shd w:val="clear" w:color="auto" w:fill="auto"/>
          </w:tcPr>
          <w:p w14:paraId="475C797C" w14:textId="77777777" w:rsidR="003613F2" w:rsidRPr="000353C8" w:rsidRDefault="003613F2" w:rsidP="003613F2">
            <w:pPr>
              <w:pStyle w:val="TableauCellule"/>
            </w:pPr>
          </w:p>
        </w:tc>
      </w:tr>
    </w:tbl>
    <w:p w14:paraId="348D2540" w14:textId="77777777" w:rsidR="000353C8" w:rsidRDefault="000353C8" w:rsidP="00540E2B"/>
    <w:p w14:paraId="25DACC70" w14:textId="77777777" w:rsidR="00195AE9" w:rsidRDefault="00195AE9" w:rsidP="00540E2B"/>
    <w:p w14:paraId="55E1A367" w14:textId="77777777" w:rsidR="00195AE9" w:rsidRDefault="00195AE9" w:rsidP="00540E2B">
      <w:r>
        <w:br w:type="page"/>
      </w:r>
    </w:p>
    <w:p w14:paraId="4C468188" w14:textId="77777777" w:rsidR="00F41CC7" w:rsidRDefault="00FC454D" w:rsidP="00AE5B4D">
      <w:pPr>
        <w:pStyle w:val="Titre"/>
      </w:pPr>
      <w:r>
        <w:lastRenderedPageBreak/>
        <w:t>Liste de d</w:t>
      </w:r>
      <w:r w:rsidR="00F41CC7">
        <w:t>iffusion</w:t>
      </w:r>
    </w:p>
    <w:p w14:paraId="47E41373" w14:textId="77777777" w:rsidR="00263BBC" w:rsidRDefault="00263BBC" w:rsidP="001E2B50"/>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0"/>
        <w:gridCol w:w="2860"/>
        <w:gridCol w:w="2867"/>
        <w:gridCol w:w="3043"/>
      </w:tblGrid>
      <w:tr w:rsidR="00263BBC" w14:paraId="6E38A055" w14:textId="77777777" w:rsidTr="00537211">
        <w:tc>
          <w:tcPr>
            <w:tcW w:w="9720" w:type="dxa"/>
            <w:gridSpan w:val="4"/>
            <w:tcBorders>
              <w:bottom w:val="single" w:sz="4" w:space="0" w:color="auto"/>
            </w:tcBorders>
            <w:shd w:val="clear" w:color="auto" w:fill="E6E6E6"/>
          </w:tcPr>
          <w:p w14:paraId="13CB02D7" w14:textId="77777777" w:rsidR="00263BBC" w:rsidRDefault="00263BBC" w:rsidP="00AD38B9">
            <w:pPr>
              <w:pStyle w:val="TableauTitre"/>
            </w:pPr>
            <w:r>
              <w:t>DIFFUSION INTERNE</w:t>
            </w:r>
          </w:p>
        </w:tc>
      </w:tr>
      <w:tr w:rsidR="00263BBC" w14:paraId="15BC203D" w14:textId="77777777" w:rsidTr="00537211">
        <w:tc>
          <w:tcPr>
            <w:tcW w:w="950" w:type="dxa"/>
            <w:shd w:val="clear" w:color="auto" w:fill="E6E6E6"/>
            <w:vAlign w:val="center"/>
          </w:tcPr>
          <w:p w14:paraId="0D6BDFDB" w14:textId="77777777" w:rsidR="00263BBC" w:rsidRPr="001E2B50" w:rsidRDefault="00263BBC" w:rsidP="00AD38B9">
            <w:pPr>
              <w:pStyle w:val="TableauTitre"/>
            </w:pPr>
            <w:r>
              <w:t>Version</w:t>
            </w:r>
          </w:p>
        </w:tc>
        <w:tc>
          <w:tcPr>
            <w:tcW w:w="2860" w:type="dxa"/>
            <w:shd w:val="clear" w:color="auto" w:fill="E6E6E6"/>
            <w:vAlign w:val="center"/>
          </w:tcPr>
          <w:p w14:paraId="7E779B83" w14:textId="77777777" w:rsidR="00263BBC" w:rsidRPr="001E2B50" w:rsidRDefault="00263BBC" w:rsidP="00AD38B9">
            <w:pPr>
              <w:pStyle w:val="TableauTitre"/>
            </w:pPr>
            <w:r>
              <w:t>Prénom N</w:t>
            </w:r>
            <w:r w:rsidRPr="001E2B50">
              <w:t>O</w:t>
            </w:r>
            <w:r>
              <w:t>M</w:t>
            </w:r>
          </w:p>
        </w:tc>
        <w:tc>
          <w:tcPr>
            <w:tcW w:w="2867" w:type="dxa"/>
            <w:shd w:val="clear" w:color="auto" w:fill="E6E6E6"/>
            <w:vAlign w:val="center"/>
          </w:tcPr>
          <w:p w14:paraId="4D95F151" w14:textId="77777777" w:rsidR="00263BBC" w:rsidRPr="001E2B50" w:rsidRDefault="00263BBC" w:rsidP="00AD38B9">
            <w:pPr>
              <w:pStyle w:val="TableauTitre"/>
            </w:pPr>
            <w:r>
              <w:t>Fonction</w:t>
            </w:r>
          </w:p>
        </w:tc>
        <w:tc>
          <w:tcPr>
            <w:tcW w:w="3043" w:type="dxa"/>
            <w:shd w:val="clear" w:color="auto" w:fill="E6E6E6"/>
          </w:tcPr>
          <w:p w14:paraId="0C578CAA" w14:textId="77777777" w:rsidR="00263BBC" w:rsidRPr="001E2B50" w:rsidRDefault="00263BBC" w:rsidP="00AD38B9">
            <w:pPr>
              <w:pStyle w:val="TableauTitre"/>
            </w:pPr>
            <w:r w:rsidRPr="001E2B50">
              <w:t>("pour information" ou "pour action" ou "pour approbation")</w:t>
            </w:r>
          </w:p>
        </w:tc>
      </w:tr>
      <w:tr w:rsidR="00206699" w14:paraId="68A2CDD4" w14:textId="77777777" w:rsidTr="00537211">
        <w:trPr>
          <w:trHeight w:val="116"/>
        </w:trPr>
        <w:tc>
          <w:tcPr>
            <w:tcW w:w="950" w:type="dxa"/>
            <w:shd w:val="clear" w:color="auto" w:fill="auto"/>
            <w:vAlign w:val="center"/>
          </w:tcPr>
          <w:p w14:paraId="6D2D8CC3" w14:textId="77777777" w:rsidR="00206699" w:rsidRPr="005017AC" w:rsidRDefault="00206699" w:rsidP="00310470">
            <w:pPr>
              <w:pStyle w:val="Tableaucellule0"/>
            </w:pPr>
            <w:r>
              <w:t>1</w:t>
            </w:r>
            <w:r w:rsidR="00310470">
              <w:t>D</w:t>
            </w:r>
          </w:p>
        </w:tc>
        <w:tc>
          <w:tcPr>
            <w:tcW w:w="2860" w:type="dxa"/>
            <w:shd w:val="clear" w:color="auto" w:fill="auto"/>
            <w:vAlign w:val="center"/>
          </w:tcPr>
          <w:p w14:paraId="077E156C" w14:textId="77777777" w:rsidR="00206699" w:rsidRPr="005017AC" w:rsidRDefault="00206699" w:rsidP="00206699">
            <w:pPr>
              <w:pStyle w:val="Tableaucellule0"/>
            </w:pPr>
            <w:r>
              <w:t>Frédéric Diverrez</w:t>
            </w:r>
          </w:p>
        </w:tc>
        <w:tc>
          <w:tcPr>
            <w:tcW w:w="2867" w:type="dxa"/>
            <w:shd w:val="clear" w:color="auto" w:fill="auto"/>
            <w:vAlign w:val="center"/>
          </w:tcPr>
          <w:p w14:paraId="0B087806" w14:textId="77777777" w:rsidR="00206699" w:rsidRPr="005017AC" w:rsidRDefault="00206699" w:rsidP="00206699">
            <w:pPr>
              <w:pStyle w:val="Tableaucellule0"/>
            </w:pPr>
            <w:r>
              <w:t>Président</w:t>
            </w:r>
          </w:p>
        </w:tc>
        <w:tc>
          <w:tcPr>
            <w:tcW w:w="3043" w:type="dxa"/>
            <w:shd w:val="clear" w:color="auto" w:fill="auto"/>
            <w:vAlign w:val="center"/>
          </w:tcPr>
          <w:p w14:paraId="5EF142F6" w14:textId="77777777" w:rsidR="00206699" w:rsidRPr="005017AC" w:rsidRDefault="00206699" w:rsidP="00206699">
            <w:pPr>
              <w:pStyle w:val="Tableaucellule0"/>
            </w:pPr>
            <w:r>
              <w:t>Pour approbation</w:t>
            </w:r>
          </w:p>
        </w:tc>
      </w:tr>
      <w:tr w:rsidR="00206699" w14:paraId="25BAC569" w14:textId="77777777" w:rsidTr="00537211">
        <w:trPr>
          <w:trHeight w:val="116"/>
        </w:trPr>
        <w:tc>
          <w:tcPr>
            <w:tcW w:w="950" w:type="dxa"/>
            <w:shd w:val="clear" w:color="auto" w:fill="auto"/>
            <w:vAlign w:val="center"/>
          </w:tcPr>
          <w:p w14:paraId="48BF1E86" w14:textId="77777777" w:rsidR="00206699" w:rsidRPr="005017AC" w:rsidRDefault="00310470" w:rsidP="00310470">
            <w:pPr>
              <w:pStyle w:val="Tableaucellule0"/>
            </w:pPr>
            <w:r>
              <w:t>1D</w:t>
            </w:r>
          </w:p>
        </w:tc>
        <w:tc>
          <w:tcPr>
            <w:tcW w:w="2860" w:type="dxa"/>
            <w:shd w:val="clear" w:color="auto" w:fill="auto"/>
            <w:vAlign w:val="center"/>
          </w:tcPr>
          <w:p w14:paraId="6702D2B8" w14:textId="300898A9" w:rsidR="00206699" w:rsidRDefault="00206699" w:rsidP="003E044D">
            <w:pPr>
              <w:pStyle w:val="Tableaucellule0"/>
            </w:pPr>
            <w:r>
              <w:t>Guillaume P</w:t>
            </w:r>
            <w:r w:rsidR="003E044D">
              <w:t>rin</w:t>
            </w:r>
          </w:p>
        </w:tc>
        <w:tc>
          <w:tcPr>
            <w:tcW w:w="2867" w:type="dxa"/>
            <w:shd w:val="clear" w:color="auto" w:fill="auto"/>
            <w:vAlign w:val="center"/>
          </w:tcPr>
          <w:p w14:paraId="725AC717" w14:textId="77777777" w:rsidR="00206699" w:rsidRPr="005017AC" w:rsidRDefault="00206699" w:rsidP="00206699">
            <w:pPr>
              <w:pStyle w:val="Tableaucellule0"/>
            </w:pPr>
            <w:r>
              <w:t>DAF et Re</w:t>
            </w:r>
            <w:r w:rsidR="007C630C">
              <w:t>s</w:t>
            </w:r>
            <w:r>
              <w:t>ponsable LCB/FT</w:t>
            </w:r>
          </w:p>
        </w:tc>
        <w:tc>
          <w:tcPr>
            <w:tcW w:w="3043" w:type="dxa"/>
            <w:shd w:val="clear" w:color="auto" w:fill="auto"/>
            <w:vAlign w:val="center"/>
          </w:tcPr>
          <w:p w14:paraId="1F94ACED" w14:textId="77777777" w:rsidR="00206699" w:rsidRDefault="00206699" w:rsidP="00206699">
            <w:pPr>
              <w:pStyle w:val="Tableaucellule0"/>
            </w:pPr>
            <w:r>
              <w:t>Pour approbation</w:t>
            </w:r>
          </w:p>
        </w:tc>
      </w:tr>
      <w:tr w:rsidR="00206699" w14:paraId="17105BD5" w14:textId="77777777" w:rsidTr="009A1DEE">
        <w:trPr>
          <w:trHeight w:val="173"/>
        </w:trPr>
        <w:tc>
          <w:tcPr>
            <w:tcW w:w="950" w:type="dxa"/>
            <w:shd w:val="clear" w:color="auto" w:fill="auto"/>
            <w:vAlign w:val="center"/>
          </w:tcPr>
          <w:p w14:paraId="0934014C" w14:textId="77777777" w:rsidR="00206699" w:rsidRPr="005017AC" w:rsidRDefault="00206699" w:rsidP="00206699">
            <w:pPr>
              <w:pStyle w:val="Tableaucellule0"/>
            </w:pPr>
            <w:r>
              <w:t>1</w:t>
            </w:r>
            <w:r w:rsidR="00310470">
              <w:t>D</w:t>
            </w:r>
          </w:p>
        </w:tc>
        <w:tc>
          <w:tcPr>
            <w:tcW w:w="2860" w:type="dxa"/>
            <w:shd w:val="clear" w:color="auto" w:fill="auto"/>
            <w:vAlign w:val="center"/>
          </w:tcPr>
          <w:p w14:paraId="2B228445" w14:textId="77777777" w:rsidR="00206699" w:rsidRDefault="00206699" w:rsidP="00206699">
            <w:pPr>
              <w:pStyle w:val="Tableaucellule0"/>
            </w:pPr>
            <w:r>
              <w:t>Sébastien Cohidon</w:t>
            </w:r>
          </w:p>
        </w:tc>
        <w:tc>
          <w:tcPr>
            <w:tcW w:w="2867" w:type="dxa"/>
            <w:shd w:val="clear" w:color="auto" w:fill="auto"/>
            <w:vAlign w:val="center"/>
          </w:tcPr>
          <w:p w14:paraId="663925BA" w14:textId="77777777" w:rsidR="00206699" w:rsidRDefault="00206699" w:rsidP="00206699">
            <w:pPr>
              <w:pStyle w:val="Tableaucellule0"/>
            </w:pPr>
            <w:r>
              <w:t>Responsable Projet EP</w:t>
            </w:r>
          </w:p>
        </w:tc>
        <w:tc>
          <w:tcPr>
            <w:tcW w:w="3043" w:type="dxa"/>
            <w:shd w:val="clear" w:color="auto" w:fill="auto"/>
            <w:vAlign w:val="center"/>
          </w:tcPr>
          <w:p w14:paraId="39694888" w14:textId="77777777" w:rsidR="00206699" w:rsidRDefault="00206699" w:rsidP="00206699">
            <w:pPr>
              <w:pStyle w:val="Tableaucellule0"/>
            </w:pPr>
            <w:r>
              <w:t>Pour action</w:t>
            </w:r>
          </w:p>
        </w:tc>
      </w:tr>
      <w:tr w:rsidR="00206699" w14:paraId="34B03A98" w14:textId="77777777" w:rsidTr="009A1DEE">
        <w:trPr>
          <w:trHeight w:val="173"/>
        </w:trPr>
        <w:tc>
          <w:tcPr>
            <w:tcW w:w="950" w:type="dxa"/>
            <w:shd w:val="clear" w:color="auto" w:fill="auto"/>
            <w:vAlign w:val="center"/>
          </w:tcPr>
          <w:p w14:paraId="699FA65C" w14:textId="77777777" w:rsidR="00206699" w:rsidRPr="005017AC" w:rsidRDefault="00310470" w:rsidP="00310470">
            <w:pPr>
              <w:pStyle w:val="Tableaucellule0"/>
            </w:pPr>
            <w:r>
              <w:t>1D</w:t>
            </w:r>
          </w:p>
        </w:tc>
        <w:tc>
          <w:tcPr>
            <w:tcW w:w="2860" w:type="dxa"/>
            <w:shd w:val="clear" w:color="auto" w:fill="auto"/>
            <w:vAlign w:val="center"/>
          </w:tcPr>
          <w:p w14:paraId="2CBE092A" w14:textId="54D55EF0" w:rsidR="00206699" w:rsidRPr="005017AC" w:rsidRDefault="00206699" w:rsidP="007C630C">
            <w:pPr>
              <w:pStyle w:val="Tableaucellule0"/>
            </w:pPr>
            <w:r>
              <w:t>Didier B</w:t>
            </w:r>
            <w:r w:rsidR="007C630C">
              <w:t>rouat</w:t>
            </w:r>
          </w:p>
        </w:tc>
        <w:tc>
          <w:tcPr>
            <w:tcW w:w="2867" w:type="dxa"/>
            <w:shd w:val="clear" w:color="auto" w:fill="auto"/>
            <w:vAlign w:val="center"/>
          </w:tcPr>
          <w:p w14:paraId="11725FC3" w14:textId="77777777" w:rsidR="00206699" w:rsidRPr="005017AC" w:rsidRDefault="00206699" w:rsidP="00206699">
            <w:pPr>
              <w:pStyle w:val="Tableaucellule0"/>
            </w:pPr>
            <w:r>
              <w:t>Directeur Commerce et Marketing</w:t>
            </w:r>
          </w:p>
        </w:tc>
        <w:tc>
          <w:tcPr>
            <w:tcW w:w="3043" w:type="dxa"/>
            <w:shd w:val="clear" w:color="auto" w:fill="auto"/>
            <w:vAlign w:val="center"/>
          </w:tcPr>
          <w:p w14:paraId="6BD06499" w14:textId="77777777" w:rsidR="00206699" w:rsidRPr="005017AC" w:rsidRDefault="00206699" w:rsidP="00206699">
            <w:pPr>
              <w:pStyle w:val="Tableaucellule0"/>
            </w:pPr>
            <w:r>
              <w:t>Pour action</w:t>
            </w:r>
          </w:p>
        </w:tc>
      </w:tr>
      <w:tr w:rsidR="00206699" w14:paraId="34C1184F" w14:textId="77777777" w:rsidTr="00537211">
        <w:trPr>
          <w:trHeight w:val="71"/>
        </w:trPr>
        <w:tc>
          <w:tcPr>
            <w:tcW w:w="950" w:type="dxa"/>
            <w:shd w:val="clear" w:color="auto" w:fill="auto"/>
            <w:vAlign w:val="center"/>
          </w:tcPr>
          <w:p w14:paraId="67C49A2E" w14:textId="77777777" w:rsidR="00206699" w:rsidRPr="005017AC" w:rsidRDefault="00310470" w:rsidP="00310470">
            <w:pPr>
              <w:pStyle w:val="Tableaucellule0"/>
            </w:pPr>
            <w:r>
              <w:t>1D</w:t>
            </w:r>
          </w:p>
        </w:tc>
        <w:tc>
          <w:tcPr>
            <w:tcW w:w="2860" w:type="dxa"/>
            <w:shd w:val="clear" w:color="auto" w:fill="auto"/>
            <w:vAlign w:val="center"/>
          </w:tcPr>
          <w:p w14:paraId="7C5BC30E" w14:textId="77777777" w:rsidR="00206699" w:rsidRPr="005017AC" w:rsidRDefault="00206699" w:rsidP="00206699">
            <w:pPr>
              <w:pStyle w:val="Tableaucellule0"/>
            </w:pPr>
            <w:r>
              <w:t>Martine Julien</w:t>
            </w:r>
          </w:p>
        </w:tc>
        <w:tc>
          <w:tcPr>
            <w:tcW w:w="2867" w:type="dxa"/>
            <w:shd w:val="clear" w:color="auto" w:fill="auto"/>
            <w:vAlign w:val="center"/>
          </w:tcPr>
          <w:p w14:paraId="6756E2F3" w14:textId="77777777" w:rsidR="00206699" w:rsidRPr="005017AC" w:rsidRDefault="00206699" w:rsidP="00206699">
            <w:pPr>
              <w:pStyle w:val="Tableaucellule0"/>
            </w:pPr>
            <w:r>
              <w:t>Responsable Back-Office</w:t>
            </w:r>
          </w:p>
        </w:tc>
        <w:tc>
          <w:tcPr>
            <w:tcW w:w="3043" w:type="dxa"/>
            <w:shd w:val="clear" w:color="auto" w:fill="auto"/>
            <w:vAlign w:val="center"/>
          </w:tcPr>
          <w:p w14:paraId="0B4D6FA7" w14:textId="77777777" w:rsidR="00206699" w:rsidRPr="005017AC" w:rsidRDefault="00206699" w:rsidP="00206699">
            <w:pPr>
              <w:pStyle w:val="Tableaucellule0"/>
            </w:pPr>
            <w:r>
              <w:t>Pour action</w:t>
            </w:r>
          </w:p>
        </w:tc>
      </w:tr>
      <w:tr w:rsidR="00206699" w14:paraId="4DF6F0F8" w14:textId="77777777" w:rsidTr="00537211">
        <w:trPr>
          <w:trHeight w:val="71"/>
        </w:trPr>
        <w:tc>
          <w:tcPr>
            <w:tcW w:w="950" w:type="dxa"/>
            <w:shd w:val="clear" w:color="auto" w:fill="auto"/>
            <w:vAlign w:val="center"/>
          </w:tcPr>
          <w:p w14:paraId="6ECE62D7" w14:textId="77777777" w:rsidR="00206699" w:rsidRPr="005017AC" w:rsidRDefault="00310470" w:rsidP="00310470">
            <w:pPr>
              <w:pStyle w:val="Tableaucellule0"/>
            </w:pPr>
            <w:r>
              <w:t>1D</w:t>
            </w:r>
          </w:p>
        </w:tc>
        <w:tc>
          <w:tcPr>
            <w:tcW w:w="2860" w:type="dxa"/>
            <w:shd w:val="clear" w:color="auto" w:fill="auto"/>
            <w:vAlign w:val="center"/>
          </w:tcPr>
          <w:p w14:paraId="7EB2D1A1" w14:textId="77777777" w:rsidR="00206699" w:rsidRPr="005017AC" w:rsidRDefault="00206699" w:rsidP="00206699">
            <w:pPr>
              <w:pStyle w:val="Tableaucellule0"/>
            </w:pPr>
            <w:r>
              <w:t>Marianne Demarchi</w:t>
            </w:r>
          </w:p>
        </w:tc>
        <w:tc>
          <w:tcPr>
            <w:tcW w:w="2867" w:type="dxa"/>
            <w:shd w:val="clear" w:color="auto" w:fill="auto"/>
            <w:vAlign w:val="center"/>
          </w:tcPr>
          <w:p w14:paraId="2D2113B0" w14:textId="77777777" w:rsidR="00206699" w:rsidRPr="005017AC" w:rsidRDefault="00206699" w:rsidP="00206699">
            <w:pPr>
              <w:pStyle w:val="Tableaucellule0"/>
            </w:pPr>
            <w:r>
              <w:t>Directrice des Opérations</w:t>
            </w:r>
          </w:p>
        </w:tc>
        <w:tc>
          <w:tcPr>
            <w:tcW w:w="3043" w:type="dxa"/>
            <w:shd w:val="clear" w:color="auto" w:fill="auto"/>
            <w:vAlign w:val="center"/>
          </w:tcPr>
          <w:p w14:paraId="68FD06B3" w14:textId="77777777" w:rsidR="00206699" w:rsidRPr="005017AC" w:rsidRDefault="00206699" w:rsidP="00206699">
            <w:pPr>
              <w:pStyle w:val="Tableaucellule0"/>
            </w:pPr>
            <w:r>
              <w:t>Pour information</w:t>
            </w:r>
          </w:p>
        </w:tc>
      </w:tr>
      <w:tr w:rsidR="00206699" w14:paraId="625AC164" w14:textId="77777777" w:rsidTr="00537211">
        <w:trPr>
          <w:trHeight w:val="71"/>
        </w:trPr>
        <w:tc>
          <w:tcPr>
            <w:tcW w:w="950" w:type="dxa"/>
            <w:shd w:val="clear" w:color="auto" w:fill="auto"/>
            <w:vAlign w:val="center"/>
          </w:tcPr>
          <w:p w14:paraId="1587422C" w14:textId="77777777" w:rsidR="00206699" w:rsidRPr="005017AC" w:rsidRDefault="00310470" w:rsidP="00310470">
            <w:pPr>
              <w:pStyle w:val="Tableaucellule0"/>
            </w:pPr>
            <w:r>
              <w:t>1D</w:t>
            </w:r>
          </w:p>
        </w:tc>
        <w:tc>
          <w:tcPr>
            <w:tcW w:w="2860" w:type="dxa"/>
            <w:shd w:val="clear" w:color="auto" w:fill="auto"/>
            <w:vAlign w:val="center"/>
          </w:tcPr>
          <w:p w14:paraId="010250EE" w14:textId="77777777" w:rsidR="00206699" w:rsidRPr="005017AC" w:rsidRDefault="00206699" w:rsidP="00206699">
            <w:pPr>
              <w:pStyle w:val="Tableaucellule0"/>
            </w:pPr>
            <w:r>
              <w:t>Sylvie Cormier</w:t>
            </w:r>
          </w:p>
        </w:tc>
        <w:tc>
          <w:tcPr>
            <w:tcW w:w="2867" w:type="dxa"/>
            <w:shd w:val="clear" w:color="auto" w:fill="auto"/>
            <w:vAlign w:val="center"/>
          </w:tcPr>
          <w:p w14:paraId="50E75DC0" w14:textId="77777777" w:rsidR="00206699" w:rsidRPr="005017AC" w:rsidRDefault="00206699" w:rsidP="00206699">
            <w:pPr>
              <w:pStyle w:val="Tableaucellule0"/>
            </w:pPr>
            <w:r>
              <w:t>DRH</w:t>
            </w:r>
          </w:p>
        </w:tc>
        <w:tc>
          <w:tcPr>
            <w:tcW w:w="3043" w:type="dxa"/>
            <w:shd w:val="clear" w:color="auto" w:fill="auto"/>
            <w:vAlign w:val="center"/>
          </w:tcPr>
          <w:p w14:paraId="57047DCB" w14:textId="77777777" w:rsidR="00206699" w:rsidRPr="005017AC" w:rsidRDefault="00206699" w:rsidP="00206699">
            <w:pPr>
              <w:pStyle w:val="Tableaucellule0"/>
            </w:pPr>
            <w:r>
              <w:t>Pour information</w:t>
            </w:r>
          </w:p>
        </w:tc>
      </w:tr>
      <w:tr w:rsidR="00206699" w14:paraId="3FBD5764" w14:textId="77777777" w:rsidTr="00537211">
        <w:trPr>
          <w:trHeight w:val="71"/>
        </w:trPr>
        <w:tc>
          <w:tcPr>
            <w:tcW w:w="950" w:type="dxa"/>
            <w:shd w:val="clear" w:color="auto" w:fill="auto"/>
            <w:vAlign w:val="center"/>
          </w:tcPr>
          <w:p w14:paraId="4EBA01B4" w14:textId="77777777" w:rsidR="00206699" w:rsidRPr="005017AC" w:rsidRDefault="00206699" w:rsidP="00206699">
            <w:pPr>
              <w:pStyle w:val="Tableaucellule0"/>
            </w:pPr>
          </w:p>
        </w:tc>
        <w:tc>
          <w:tcPr>
            <w:tcW w:w="2860" w:type="dxa"/>
            <w:shd w:val="clear" w:color="auto" w:fill="auto"/>
            <w:vAlign w:val="center"/>
          </w:tcPr>
          <w:p w14:paraId="50E03134" w14:textId="77777777" w:rsidR="00206699" w:rsidRPr="005017AC" w:rsidRDefault="00206699" w:rsidP="00206699">
            <w:pPr>
              <w:pStyle w:val="Tableaucellule0"/>
            </w:pPr>
          </w:p>
        </w:tc>
        <w:tc>
          <w:tcPr>
            <w:tcW w:w="2867" w:type="dxa"/>
            <w:shd w:val="clear" w:color="auto" w:fill="auto"/>
            <w:vAlign w:val="center"/>
          </w:tcPr>
          <w:p w14:paraId="43CC776D" w14:textId="77777777" w:rsidR="00206699" w:rsidRPr="005017AC" w:rsidRDefault="00206699" w:rsidP="00206699">
            <w:pPr>
              <w:pStyle w:val="Tableaucellule0"/>
            </w:pPr>
          </w:p>
        </w:tc>
        <w:tc>
          <w:tcPr>
            <w:tcW w:w="3043" w:type="dxa"/>
            <w:shd w:val="clear" w:color="auto" w:fill="auto"/>
            <w:vAlign w:val="center"/>
          </w:tcPr>
          <w:p w14:paraId="160E5AC8" w14:textId="77777777" w:rsidR="00206699" w:rsidRPr="005017AC" w:rsidRDefault="00206699" w:rsidP="00206699">
            <w:pPr>
              <w:pStyle w:val="Tableaucellule0"/>
            </w:pPr>
          </w:p>
        </w:tc>
      </w:tr>
      <w:tr w:rsidR="00206699" w14:paraId="19F58CE7" w14:textId="77777777" w:rsidTr="00537211">
        <w:trPr>
          <w:trHeight w:val="71"/>
        </w:trPr>
        <w:tc>
          <w:tcPr>
            <w:tcW w:w="950" w:type="dxa"/>
            <w:shd w:val="clear" w:color="auto" w:fill="auto"/>
            <w:vAlign w:val="center"/>
          </w:tcPr>
          <w:p w14:paraId="5DCE5BA9" w14:textId="77777777" w:rsidR="00206699" w:rsidRPr="005017AC" w:rsidRDefault="00206699" w:rsidP="00206699">
            <w:pPr>
              <w:pStyle w:val="Tableaucellule0"/>
            </w:pPr>
          </w:p>
        </w:tc>
        <w:tc>
          <w:tcPr>
            <w:tcW w:w="2860" w:type="dxa"/>
            <w:shd w:val="clear" w:color="auto" w:fill="auto"/>
            <w:vAlign w:val="center"/>
          </w:tcPr>
          <w:p w14:paraId="509F5569" w14:textId="77777777" w:rsidR="00206699" w:rsidRPr="005017AC" w:rsidRDefault="00206699" w:rsidP="00206699">
            <w:pPr>
              <w:pStyle w:val="Tableaucellule0"/>
            </w:pPr>
          </w:p>
        </w:tc>
        <w:tc>
          <w:tcPr>
            <w:tcW w:w="2867" w:type="dxa"/>
            <w:shd w:val="clear" w:color="auto" w:fill="auto"/>
            <w:vAlign w:val="center"/>
          </w:tcPr>
          <w:p w14:paraId="0B9C7005" w14:textId="77777777" w:rsidR="00206699" w:rsidRPr="005017AC" w:rsidRDefault="00206699" w:rsidP="00206699">
            <w:pPr>
              <w:pStyle w:val="Tableaucellule0"/>
            </w:pPr>
          </w:p>
        </w:tc>
        <w:tc>
          <w:tcPr>
            <w:tcW w:w="3043" w:type="dxa"/>
            <w:shd w:val="clear" w:color="auto" w:fill="auto"/>
            <w:vAlign w:val="center"/>
          </w:tcPr>
          <w:p w14:paraId="0B821F40" w14:textId="77777777" w:rsidR="00206699" w:rsidRPr="005017AC" w:rsidRDefault="00206699" w:rsidP="00206699">
            <w:pPr>
              <w:pStyle w:val="Tableaucellule0"/>
            </w:pPr>
          </w:p>
        </w:tc>
      </w:tr>
    </w:tbl>
    <w:p w14:paraId="7C2B4BA9" w14:textId="77777777" w:rsidR="00263BBC" w:rsidRDefault="00263BBC" w:rsidP="001E2B50"/>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0"/>
        <w:gridCol w:w="2860"/>
        <w:gridCol w:w="2867"/>
        <w:gridCol w:w="3043"/>
      </w:tblGrid>
      <w:tr w:rsidR="00263BBC" w14:paraId="12B8DE28" w14:textId="77777777" w:rsidTr="00537211">
        <w:tc>
          <w:tcPr>
            <w:tcW w:w="9720" w:type="dxa"/>
            <w:gridSpan w:val="4"/>
            <w:tcBorders>
              <w:bottom w:val="single" w:sz="4" w:space="0" w:color="auto"/>
            </w:tcBorders>
            <w:shd w:val="clear" w:color="auto" w:fill="E6E6E6"/>
          </w:tcPr>
          <w:p w14:paraId="2402991E" w14:textId="77777777" w:rsidR="00263BBC" w:rsidRDefault="00263BBC" w:rsidP="00AD38B9">
            <w:pPr>
              <w:pStyle w:val="TableauTitre"/>
            </w:pPr>
            <w:r>
              <w:t>DIFFUSION EXTERNE</w:t>
            </w:r>
          </w:p>
        </w:tc>
      </w:tr>
      <w:tr w:rsidR="00263BBC" w14:paraId="41867C70" w14:textId="77777777" w:rsidTr="00537211">
        <w:tc>
          <w:tcPr>
            <w:tcW w:w="950" w:type="dxa"/>
            <w:shd w:val="clear" w:color="auto" w:fill="E6E6E6"/>
            <w:vAlign w:val="center"/>
          </w:tcPr>
          <w:p w14:paraId="592F583B" w14:textId="77777777" w:rsidR="00263BBC" w:rsidRPr="001E2B50" w:rsidRDefault="00263BBC" w:rsidP="00AD38B9">
            <w:pPr>
              <w:pStyle w:val="TableauTitre"/>
            </w:pPr>
            <w:r>
              <w:t>Version</w:t>
            </w:r>
          </w:p>
        </w:tc>
        <w:tc>
          <w:tcPr>
            <w:tcW w:w="2860" w:type="dxa"/>
            <w:shd w:val="clear" w:color="auto" w:fill="E6E6E6"/>
            <w:vAlign w:val="center"/>
          </w:tcPr>
          <w:p w14:paraId="0858B604" w14:textId="77777777" w:rsidR="00263BBC" w:rsidRPr="001E2B50" w:rsidRDefault="00263BBC" w:rsidP="00AD38B9">
            <w:pPr>
              <w:pStyle w:val="TableauTitre"/>
            </w:pPr>
            <w:r>
              <w:t>Prénom N</w:t>
            </w:r>
            <w:r w:rsidRPr="001E2B50">
              <w:t>O</w:t>
            </w:r>
            <w:r>
              <w:t>M</w:t>
            </w:r>
          </w:p>
        </w:tc>
        <w:tc>
          <w:tcPr>
            <w:tcW w:w="2867" w:type="dxa"/>
            <w:shd w:val="clear" w:color="auto" w:fill="E6E6E6"/>
            <w:vAlign w:val="center"/>
          </w:tcPr>
          <w:p w14:paraId="4E4B5E1E" w14:textId="77777777" w:rsidR="00263BBC" w:rsidRPr="001E2B50" w:rsidRDefault="00263BBC" w:rsidP="00AD38B9">
            <w:pPr>
              <w:pStyle w:val="TableauTitre"/>
            </w:pPr>
            <w:r>
              <w:t>Fonction</w:t>
            </w:r>
          </w:p>
        </w:tc>
        <w:tc>
          <w:tcPr>
            <w:tcW w:w="3043" w:type="dxa"/>
            <w:shd w:val="clear" w:color="auto" w:fill="E6E6E6"/>
          </w:tcPr>
          <w:p w14:paraId="3C66743F" w14:textId="77777777" w:rsidR="00263BBC" w:rsidRPr="001E2B50" w:rsidRDefault="00263BBC" w:rsidP="00AD38B9">
            <w:pPr>
              <w:pStyle w:val="TableauTitre"/>
            </w:pPr>
            <w:r w:rsidRPr="001E2B50">
              <w:t>("pour information" ou "pour action" ou "pour approbation")</w:t>
            </w:r>
          </w:p>
        </w:tc>
      </w:tr>
      <w:tr w:rsidR="00206699" w14:paraId="7DA6E33A" w14:textId="77777777" w:rsidTr="00537211">
        <w:trPr>
          <w:trHeight w:val="116"/>
        </w:trPr>
        <w:tc>
          <w:tcPr>
            <w:tcW w:w="950" w:type="dxa"/>
            <w:shd w:val="clear" w:color="auto" w:fill="auto"/>
            <w:vAlign w:val="center"/>
          </w:tcPr>
          <w:p w14:paraId="5F60AF93" w14:textId="77777777" w:rsidR="00206699" w:rsidRPr="005017AC" w:rsidRDefault="00310470" w:rsidP="00310470">
            <w:pPr>
              <w:pStyle w:val="Tableaucellule0"/>
            </w:pPr>
            <w:r>
              <w:t>1D</w:t>
            </w:r>
          </w:p>
        </w:tc>
        <w:tc>
          <w:tcPr>
            <w:tcW w:w="2860" w:type="dxa"/>
            <w:shd w:val="clear" w:color="auto" w:fill="auto"/>
            <w:vAlign w:val="center"/>
          </w:tcPr>
          <w:p w14:paraId="1B3C80E8" w14:textId="77777777" w:rsidR="00206699" w:rsidRPr="005017AC" w:rsidRDefault="00206699" w:rsidP="00206699">
            <w:pPr>
              <w:pStyle w:val="Tableaucellule0"/>
            </w:pPr>
            <w:r>
              <w:t>Anne Mahéas-Guillerm</w:t>
            </w:r>
          </w:p>
        </w:tc>
        <w:tc>
          <w:tcPr>
            <w:tcW w:w="2867" w:type="dxa"/>
            <w:shd w:val="clear" w:color="auto" w:fill="auto"/>
            <w:vAlign w:val="center"/>
          </w:tcPr>
          <w:p w14:paraId="7B2A0A56" w14:textId="7974CDEF" w:rsidR="00206699" w:rsidRPr="005017AC" w:rsidRDefault="00206699" w:rsidP="0057139B">
            <w:pPr>
              <w:pStyle w:val="Tableaucellule0"/>
            </w:pPr>
            <w:r>
              <w:t xml:space="preserve">DCCP </w:t>
            </w:r>
            <w:r w:rsidR="0057139B">
              <w:t>g</w:t>
            </w:r>
            <w:r>
              <w:t>roupe Arkéa</w:t>
            </w:r>
          </w:p>
        </w:tc>
        <w:tc>
          <w:tcPr>
            <w:tcW w:w="3043" w:type="dxa"/>
            <w:shd w:val="clear" w:color="auto" w:fill="auto"/>
            <w:vAlign w:val="center"/>
          </w:tcPr>
          <w:p w14:paraId="16DB7F14" w14:textId="77777777" w:rsidR="00206699" w:rsidRPr="005017AC" w:rsidRDefault="00206699" w:rsidP="00206699">
            <w:pPr>
              <w:pStyle w:val="Tableaucellule0"/>
            </w:pPr>
            <w:r>
              <w:t>Pour validation</w:t>
            </w:r>
          </w:p>
        </w:tc>
      </w:tr>
      <w:tr w:rsidR="00263BBC" w14:paraId="296B0978" w14:textId="77777777" w:rsidTr="00537211">
        <w:trPr>
          <w:trHeight w:val="116"/>
        </w:trPr>
        <w:tc>
          <w:tcPr>
            <w:tcW w:w="950" w:type="dxa"/>
            <w:shd w:val="clear" w:color="auto" w:fill="auto"/>
            <w:vAlign w:val="center"/>
          </w:tcPr>
          <w:p w14:paraId="0668146C" w14:textId="77777777" w:rsidR="00263BBC" w:rsidRPr="005017AC" w:rsidRDefault="00263BBC" w:rsidP="00AD38B9">
            <w:pPr>
              <w:pStyle w:val="Tableaucellule0"/>
            </w:pPr>
          </w:p>
        </w:tc>
        <w:tc>
          <w:tcPr>
            <w:tcW w:w="2860" w:type="dxa"/>
            <w:shd w:val="clear" w:color="auto" w:fill="auto"/>
            <w:vAlign w:val="center"/>
          </w:tcPr>
          <w:p w14:paraId="61E41985" w14:textId="77777777" w:rsidR="00263BBC" w:rsidRPr="005017AC" w:rsidRDefault="00263BBC" w:rsidP="00AD38B9">
            <w:pPr>
              <w:pStyle w:val="Tableaucellule0"/>
            </w:pPr>
          </w:p>
        </w:tc>
        <w:tc>
          <w:tcPr>
            <w:tcW w:w="2867" w:type="dxa"/>
            <w:shd w:val="clear" w:color="auto" w:fill="auto"/>
            <w:vAlign w:val="center"/>
          </w:tcPr>
          <w:p w14:paraId="06B3FC8E" w14:textId="77777777" w:rsidR="00263BBC" w:rsidRPr="005017AC" w:rsidRDefault="00263BBC" w:rsidP="00AD38B9">
            <w:pPr>
              <w:pStyle w:val="Tableaucellule0"/>
            </w:pPr>
          </w:p>
        </w:tc>
        <w:tc>
          <w:tcPr>
            <w:tcW w:w="3043" w:type="dxa"/>
            <w:shd w:val="clear" w:color="auto" w:fill="auto"/>
            <w:vAlign w:val="center"/>
          </w:tcPr>
          <w:p w14:paraId="41EC8304" w14:textId="77777777" w:rsidR="00263BBC" w:rsidRPr="005017AC" w:rsidRDefault="00263BBC" w:rsidP="00AD38B9">
            <w:pPr>
              <w:pStyle w:val="Tableaucellule0"/>
            </w:pPr>
          </w:p>
        </w:tc>
      </w:tr>
      <w:tr w:rsidR="00BA5D98" w14:paraId="3E98B078" w14:textId="77777777" w:rsidTr="009A1DEE">
        <w:trPr>
          <w:trHeight w:val="173"/>
        </w:trPr>
        <w:tc>
          <w:tcPr>
            <w:tcW w:w="950" w:type="dxa"/>
            <w:shd w:val="clear" w:color="auto" w:fill="auto"/>
            <w:vAlign w:val="center"/>
          </w:tcPr>
          <w:p w14:paraId="0A571258" w14:textId="77777777" w:rsidR="00BA5D98" w:rsidRPr="005017AC" w:rsidRDefault="00BA5D98" w:rsidP="009A1DEE">
            <w:pPr>
              <w:pStyle w:val="Tableaucellule0"/>
            </w:pPr>
          </w:p>
        </w:tc>
        <w:tc>
          <w:tcPr>
            <w:tcW w:w="2860" w:type="dxa"/>
            <w:shd w:val="clear" w:color="auto" w:fill="auto"/>
            <w:vAlign w:val="center"/>
          </w:tcPr>
          <w:p w14:paraId="496773F7" w14:textId="77777777" w:rsidR="00BA5D98" w:rsidRPr="005017AC" w:rsidRDefault="00BA5D98" w:rsidP="009A1DEE">
            <w:pPr>
              <w:pStyle w:val="Tableaucellule0"/>
            </w:pPr>
          </w:p>
        </w:tc>
        <w:tc>
          <w:tcPr>
            <w:tcW w:w="2867" w:type="dxa"/>
            <w:shd w:val="clear" w:color="auto" w:fill="auto"/>
            <w:vAlign w:val="center"/>
          </w:tcPr>
          <w:p w14:paraId="20D894D6" w14:textId="77777777" w:rsidR="00BA5D98" w:rsidRPr="005017AC" w:rsidRDefault="00BA5D98" w:rsidP="009A1DEE">
            <w:pPr>
              <w:pStyle w:val="Tableaucellule0"/>
            </w:pPr>
          </w:p>
        </w:tc>
        <w:tc>
          <w:tcPr>
            <w:tcW w:w="3043" w:type="dxa"/>
            <w:shd w:val="clear" w:color="auto" w:fill="auto"/>
            <w:vAlign w:val="center"/>
          </w:tcPr>
          <w:p w14:paraId="2FD2A1DF" w14:textId="77777777" w:rsidR="00BA5D98" w:rsidRPr="005017AC" w:rsidRDefault="00BA5D98" w:rsidP="009A1DEE">
            <w:pPr>
              <w:pStyle w:val="Tableaucellule0"/>
            </w:pPr>
          </w:p>
        </w:tc>
      </w:tr>
      <w:tr w:rsidR="00263BBC" w14:paraId="021559D5" w14:textId="77777777" w:rsidTr="00537211">
        <w:trPr>
          <w:trHeight w:val="116"/>
        </w:trPr>
        <w:tc>
          <w:tcPr>
            <w:tcW w:w="950" w:type="dxa"/>
            <w:shd w:val="clear" w:color="auto" w:fill="auto"/>
            <w:vAlign w:val="center"/>
          </w:tcPr>
          <w:p w14:paraId="02B6B7E0" w14:textId="77777777" w:rsidR="00263BBC" w:rsidRPr="005017AC" w:rsidRDefault="00263BBC" w:rsidP="00AD38B9">
            <w:pPr>
              <w:pStyle w:val="Tableaucellule0"/>
            </w:pPr>
          </w:p>
        </w:tc>
        <w:tc>
          <w:tcPr>
            <w:tcW w:w="2860" w:type="dxa"/>
            <w:shd w:val="clear" w:color="auto" w:fill="auto"/>
            <w:vAlign w:val="center"/>
          </w:tcPr>
          <w:p w14:paraId="36B8BC68" w14:textId="77777777" w:rsidR="00263BBC" w:rsidRPr="005017AC" w:rsidRDefault="00263BBC" w:rsidP="00AD38B9">
            <w:pPr>
              <w:pStyle w:val="Tableaucellule0"/>
            </w:pPr>
          </w:p>
        </w:tc>
        <w:tc>
          <w:tcPr>
            <w:tcW w:w="2867" w:type="dxa"/>
            <w:shd w:val="clear" w:color="auto" w:fill="auto"/>
            <w:vAlign w:val="center"/>
          </w:tcPr>
          <w:p w14:paraId="6820A5D1" w14:textId="77777777" w:rsidR="00263BBC" w:rsidRPr="005017AC" w:rsidRDefault="00263BBC" w:rsidP="00AD38B9">
            <w:pPr>
              <w:pStyle w:val="Tableaucellule0"/>
            </w:pPr>
          </w:p>
        </w:tc>
        <w:tc>
          <w:tcPr>
            <w:tcW w:w="3043" w:type="dxa"/>
            <w:shd w:val="clear" w:color="auto" w:fill="auto"/>
            <w:vAlign w:val="center"/>
          </w:tcPr>
          <w:p w14:paraId="47863112" w14:textId="77777777" w:rsidR="00263BBC" w:rsidRPr="005017AC" w:rsidRDefault="00263BBC" w:rsidP="00AD38B9">
            <w:pPr>
              <w:pStyle w:val="Tableaucellule0"/>
            </w:pPr>
          </w:p>
        </w:tc>
      </w:tr>
      <w:tr w:rsidR="00263BBC" w14:paraId="3CBD9C7E" w14:textId="77777777" w:rsidTr="00537211">
        <w:trPr>
          <w:trHeight w:val="116"/>
        </w:trPr>
        <w:tc>
          <w:tcPr>
            <w:tcW w:w="950" w:type="dxa"/>
            <w:shd w:val="clear" w:color="auto" w:fill="auto"/>
            <w:vAlign w:val="center"/>
          </w:tcPr>
          <w:p w14:paraId="0823EF23" w14:textId="77777777" w:rsidR="00263BBC" w:rsidRPr="005017AC" w:rsidRDefault="00263BBC" w:rsidP="00AD38B9">
            <w:pPr>
              <w:pStyle w:val="Tableaucellule0"/>
            </w:pPr>
          </w:p>
        </w:tc>
        <w:tc>
          <w:tcPr>
            <w:tcW w:w="2860" w:type="dxa"/>
            <w:shd w:val="clear" w:color="auto" w:fill="auto"/>
            <w:vAlign w:val="center"/>
          </w:tcPr>
          <w:p w14:paraId="6599D261" w14:textId="77777777" w:rsidR="00263BBC" w:rsidRPr="005017AC" w:rsidRDefault="00263BBC" w:rsidP="00AD38B9">
            <w:pPr>
              <w:pStyle w:val="Tableaucellule0"/>
            </w:pPr>
          </w:p>
        </w:tc>
        <w:tc>
          <w:tcPr>
            <w:tcW w:w="2867" w:type="dxa"/>
            <w:shd w:val="clear" w:color="auto" w:fill="auto"/>
            <w:vAlign w:val="center"/>
          </w:tcPr>
          <w:p w14:paraId="5928BAB4" w14:textId="77777777" w:rsidR="00263BBC" w:rsidRPr="005017AC" w:rsidRDefault="00263BBC" w:rsidP="00AD38B9">
            <w:pPr>
              <w:pStyle w:val="Tableaucellule0"/>
            </w:pPr>
          </w:p>
        </w:tc>
        <w:tc>
          <w:tcPr>
            <w:tcW w:w="3043" w:type="dxa"/>
            <w:shd w:val="clear" w:color="auto" w:fill="auto"/>
            <w:vAlign w:val="center"/>
          </w:tcPr>
          <w:p w14:paraId="0A8F7664" w14:textId="77777777" w:rsidR="00263BBC" w:rsidRPr="005017AC" w:rsidRDefault="00263BBC" w:rsidP="00AD38B9">
            <w:pPr>
              <w:pStyle w:val="Tableaucellule0"/>
            </w:pPr>
          </w:p>
        </w:tc>
      </w:tr>
      <w:tr w:rsidR="00263BBC" w14:paraId="6B4ABE60" w14:textId="77777777" w:rsidTr="00537211">
        <w:trPr>
          <w:trHeight w:val="71"/>
        </w:trPr>
        <w:tc>
          <w:tcPr>
            <w:tcW w:w="950" w:type="dxa"/>
            <w:shd w:val="clear" w:color="auto" w:fill="auto"/>
            <w:vAlign w:val="center"/>
          </w:tcPr>
          <w:p w14:paraId="51295029" w14:textId="77777777" w:rsidR="00263BBC" w:rsidRPr="005017AC" w:rsidRDefault="00263BBC" w:rsidP="00AD38B9">
            <w:pPr>
              <w:pStyle w:val="Tableaucellule0"/>
            </w:pPr>
          </w:p>
        </w:tc>
        <w:tc>
          <w:tcPr>
            <w:tcW w:w="2860" w:type="dxa"/>
            <w:shd w:val="clear" w:color="auto" w:fill="auto"/>
            <w:vAlign w:val="center"/>
          </w:tcPr>
          <w:p w14:paraId="38F50C30" w14:textId="77777777" w:rsidR="00263BBC" w:rsidRPr="005017AC" w:rsidRDefault="00263BBC" w:rsidP="00AD38B9">
            <w:pPr>
              <w:pStyle w:val="Tableaucellule0"/>
            </w:pPr>
          </w:p>
        </w:tc>
        <w:tc>
          <w:tcPr>
            <w:tcW w:w="2867" w:type="dxa"/>
            <w:shd w:val="clear" w:color="auto" w:fill="auto"/>
            <w:vAlign w:val="center"/>
          </w:tcPr>
          <w:p w14:paraId="2BE1585E" w14:textId="77777777" w:rsidR="00263BBC" w:rsidRPr="005017AC" w:rsidRDefault="00263BBC" w:rsidP="00AD38B9">
            <w:pPr>
              <w:pStyle w:val="Tableaucellule0"/>
            </w:pPr>
          </w:p>
        </w:tc>
        <w:tc>
          <w:tcPr>
            <w:tcW w:w="3043" w:type="dxa"/>
            <w:shd w:val="clear" w:color="auto" w:fill="auto"/>
            <w:vAlign w:val="center"/>
          </w:tcPr>
          <w:p w14:paraId="7F07DA32" w14:textId="77777777" w:rsidR="00263BBC" w:rsidRPr="005017AC" w:rsidRDefault="00263BBC" w:rsidP="00AD38B9">
            <w:pPr>
              <w:pStyle w:val="Tableaucellule0"/>
            </w:pPr>
          </w:p>
        </w:tc>
      </w:tr>
      <w:tr w:rsidR="00263BBC" w14:paraId="3C2B2279" w14:textId="77777777" w:rsidTr="00537211">
        <w:trPr>
          <w:trHeight w:val="71"/>
        </w:trPr>
        <w:tc>
          <w:tcPr>
            <w:tcW w:w="950" w:type="dxa"/>
            <w:shd w:val="clear" w:color="auto" w:fill="auto"/>
            <w:vAlign w:val="center"/>
          </w:tcPr>
          <w:p w14:paraId="2D765FCA" w14:textId="77777777" w:rsidR="00263BBC" w:rsidRPr="005017AC" w:rsidRDefault="00263BBC" w:rsidP="00AD38B9">
            <w:pPr>
              <w:pStyle w:val="Tableaucellule0"/>
            </w:pPr>
          </w:p>
        </w:tc>
        <w:tc>
          <w:tcPr>
            <w:tcW w:w="2860" w:type="dxa"/>
            <w:shd w:val="clear" w:color="auto" w:fill="auto"/>
            <w:vAlign w:val="center"/>
          </w:tcPr>
          <w:p w14:paraId="3145860D" w14:textId="77777777" w:rsidR="00263BBC" w:rsidRPr="005017AC" w:rsidRDefault="00263BBC" w:rsidP="00AD38B9">
            <w:pPr>
              <w:pStyle w:val="Tableaucellule0"/>
            </w:pPr>
          </w:p>
        </w:tc>
        <w:tc>
          <w:tcPr>
            <w:tcW w:w="2867" w:type="dxa"/>
            <w:shd w:val="clear" w:color="auto" w:fill="auto"/>
            <w:vAlign w:val="center"/>
          </w:tcPr>
          <w:p w14:paraId="53346701" w14:textId="77777777" w:rsidR="00263BBC" w:rsidRPr="005017AC" w:rsidRDefault="00263BBC" w:rsidP="00AD38B9">
            <w:pPr>
              <w:pStyle w:val="Tableaucellule0"/>
            </w:pPr>
          </w:p>
        </w:tc>
        <w:tc>
          <w:tcPr>
            <w:tcW w:w="3043" w:type="dxa"/>
            <w:shd w:val="clear" w:color="auto" w:fill="auto"/>
            <w:vAlign w:val="center"/>
          </w:tcPr>
          <w:p w14:paraId="1C6079BE" w14:textId="77777777" w:rsidR="00263BBC" w:rsidRPr="005017AC" w:rsidRDefault="00263BBC" w:rsidP="00AD38B9">
            <w:pPr>
              <w:pStyle w:val="Tableaucellule0"/>
            </w:pPr>
          </w:p>
        </w:tc>
      </w:tr>
    </w:tbl>
    <w:p w14:paraId="5DD65B7D" w14:textId="77777777" w:rsidR="003072F3" w:rsidRDefault="003072F3" w:rsidP="00540E2B"/>
    <w:p w14:paraId="0380BAF5" w14:textId="77777777" w:rsidR="003072F3" w:rsidRDefault="003072F3" w:rsidP="00540E2B"/>
    <w:p w14:paraId="7C90F5BC" w14:textId="77777777" w:rsidR="0021135C" w:rsidRDefault="0049004F" w:rsidP="0021135C">
      <w:r>
        <w:br w:type="page"/>
      </w:r>
    </w:p>
    <w:p w14:paraId="603017FE" w14:textId="77777777" w:rsidR="003072F3" w:rsidRPr="006D2B1A" w:rsidRDefault="00FC454D" w:rsidP="006D2B1A">
      <w:pPr>
        <w:pStyle w:val="Titre"/>
      </w:pPr>
      <w:r w:rsidRPr="006D2B1A">
        <w:lastRenderedPageBreak/>
        <w:t>Table des matières</w:t>
      </w:r>
    </w:p>
    <w:p w14:paraId="30155E4A" w14:textId="77777777" w:rsidR="0021135C" w:rsidRDefault="0021135C" w:rsidP="00540E2B"/>
    <w:p w14:paraId="1EBB1031" w14:textId="7D21FF8B" w:rsidR="00E754CF" w:rsidRDefault="00070213">
      <w:pPr>
        <w:pStyle w:val="TM1"/>
        <w:tabs>
          <w:tab w:val="right" w:leader="dot" w:pos="9628"/>
        </w:tabs>
        <w:rPr>
          <w:rFonts w:asciiTheme="minorHAnsi" w:eastAsiaTheme="minorEastAsia" w:hAnsiTheme="minorHAnsi" w:cstheme="minorBidi"/>
          <w:b w:val="0"/>
          <w:noProof/>
          <w:szCs w:val="22"/>
        </w:rPr>
      </w:pPr>
      <w:r w:rsidRPr="00C34D90">
        <w:rPr>
          <w:rFonts w:cs="Arial"/>
          <w:b w:val="0"/>
          <w:sz w:val="20"/>
          <w:szCs w:val="22"/>
        </w:rPr>
        <w:fldChar w:fldCharType="begin"/>
      </w:r>
      <w:r w:rsidRPr="00C34D90">
        <w:rPr>
          <w:rFonts w:cs="Arial"/>
          <w:b w:val="0"/>
          <w:sz w:val="20"/>
          <w:szCs w:val="22"/>
        </w:rPr>
        <w:instrText xml:space="preserve"> TOC \o "2-3" \h \z \t "Titre 1;1" </w:instrText>
      </w:r>
      <w:r w:rsidRPr="00C34D90">
        <w:rPr>
          <w:rFonts w:cs="Arial"/>
          <w:b w:val="0"/>
          <w:sz w:val="20"/>
          <w:szCs w:val="22"/>
        </w:rPr>
        <w:fldChar w:fldCharType="separate"/>
      </w:r>
      <w:hyperlink w:anchor="_Toc50058604" w:history="1">
        <w:r w:rsidR="00E754CF" w:rsidRPr="00AE1E82">
          <w:rPr>
            <w:rStyle w:val="Lienhypertexte"/>
            <w:noProof/>
          </w:rPr>
          <w:t>1. Objectifs et principes généraux</w:t>
        </w:r>
        <w:r w:rsidR="00E754CF">
          <w:rPr>
            <w:noProof/>
            <w:webHidden/>
          </w:rPr>
          <w:tab/>
        </w:r>
        <w:r w:rsidR="00E754CF">
          <w:rPr>
            <w:noProof/>
            <w:webHidden/>
          </w:rPr>
          <w:fldChar w:fldCharType="begin"/>
        </w:r>
        <w:r w:rsidR="00E754CF">
          <w:rPr>
            <w:noProof/>
            <w:webHidden/>
          </w:rPr>
          <w:instrText xml:space="preserve"> PAGEREF _Toc50058604 \h </w:instrText>
        </w:r>
        <w:r w:rsidR="00E754CF">
          <w:rPr>
            <w:noProof/>
            <w:webHidden/>
          </w:rPr>
        </w:r>
        <w:r w:rsidR="00E754CF">
          <w:rPr>
            <w:noProof/>
            <w:webHidden/>
          </w:rPr>
          <w:fldChar w:fldCharType="separate"/>
        </w:r>
        <w:r w:rsidR="00E754CF">
          <w:rPr>
            <w:noProof/>
            <w:webHidden/>
          </w:rPr>
          <w:t>4</w:t>
        </w:r>
        <w:r w:rsidR="00E754CF">
          <w:rPr>
            <w:noProof/>
            <w:webHidden/>
          </w:rPr>
          <w:fldChar w:fldCharType="end"/>
        </w:r>
      </w:hyperlink>
    </w:p>
    <w:p w14:paraId="0968EB04" w14:textId="2647B50C" w:rsidR="00E754CF" w:rsidRDefault="002F75B1">
      <w:pPr>
        <w:pStyle w:val="TM2"/>
        <w:tabs>
          <w:tab w:val="right" w:leader="dot" w:pos="9628"/>
        </w:tabs>
        <w:rPr>
          <w:rFonts w:asciiTheme="minorHAnsi" w:eastAsiaTheme="minorEastAsia" w:hAnsiTheme="minorHAnsi" w:cstheme="minorBidi"/>
          <w:noProof/>
          <w:szCs w:val="22"/>
        </w:rPr>
      </w:pPr>
      <w:hyperlink w:anchor="_Toc50058605" w:history="1">
        <w:r w:rsidR="00E754CF" w:rsidRPr="00AE1E82">
          <w:rPr>
            <w:rStyle w:val="Lienhypertexte"/>
            <w:noProof/>
          </w:rPr>
          <w:t>1.1. Objectif de la procédure</w:t>
        </w:r>
        <w:r w:rsidR="00E754CF">
          <w:rPr>
            <w:noProof/>
            <w:webHidden/>
          </w:rPr>
          <w:tab/>
        </w:r>
        <w:r w:rsidR="00E754CF">
          <w:rPr>
            <w:noProof/>
            <w:webHidden/>
          </w:rPr>
          <w:fldChar w:fldCharType="begin"/>
        </w:r>
        <w:r w:rsidR="00E754CF">
          <w:rPr>
            <w:noProof/>
            <w:webHidden/>
          </w:rPr>
          <w:instrText xml:space="preserve"> PAGEREF _Toc50058605 \h </w:instrText>
        </w:r>
        <w:r w:rsidR="00E754CF">
          <w:rPr>
            <w:noProof/>
            <w:webHidden/>
          </w:rPr>
        </w:r>
        <w:r w:rsidR="00E754CF">
          <w:rPr>
            <w:noProof/>
            <w:webHidden/>
          </w:rPr>
          <w:fldChar w:fldCharType="separate"/>
        </w:r>
        <w:r w:rsidR="00E754CF">
          <w:rPr>
            <w:noProof/>
            <w:webHidden/>
          </w:rPr>
          <w:t>4</w:t>
        </w:r>
        <w:r w:rsidR="00E754CF">
          <w:rPr>
            <w:noProof/>
            <w:webHidden/>
          </w:rPr>
          <w:fldChar w:fldCharType="end"/>
        </w:r>
      </w:hyperlink>
    </w:p>
    <w:p w14:paraId="190CA94F" w14:textId="5C4571A3" w:rsidR="00E754CF" w:rsidRDefault="002F75B1">
      <w:pPr>
        <w:pStyle w:val="TM2"/>
        <w:tabs>
          <w:tab w:val="right" w:leader="dot" w:pos="9628"/>
        </w:tabs>
        <w:rPr>
          <w:rFonts w:asciiTheme="minorHAnsi" w:eastAsiaTheme="minorEastAsia" w:hAnsiTheme="minorHAnsi" w:cstheme="minorBidi"/>
          <w:noProof/>
          <w:szCs w:val="22"/>
        </w:rPr>
      </w:pPr>
      <w:hyperlink w:anchor="_Toc50058606" w:history="1">
        <w:r w:rsidR="00E754CF" w:rsidRPr="00AE1E82">
          <w:rPr>
            <w:rStyle w:val="Lienhypertexte"/>
            <w:noProof/>
          </w:rPr>
          <w:t>1.2. Principes généraux</w:t>
        </w:r>
        <w:r w:rsidR="00E754CF">
          <w:rPr>
            <w:noProof/>
            <w:webHidden/>
          </w:rPr>
          <w:tab/>
        </w:r>
        <w:r w:rsidR="00E754CF">
          <w:rPr>
            <w:noProof/>
            <w:webHidden/>
          </w:rPr>
          <w:fldChar w:fldCharType="begin"/>
        </w:r>
        <w:r w:rsidR="00E754CF">
          <w:rPr>
            <w:noProof/>
            <w:webHidden/>
          </w:rPr>
          <w:instrText xml:space="preserve"> PAGEREF _Toc50058606 \h </w:instrText>
        </w:r>
        <w:r w:rsidR="00E754CF">
          <w:rPr>
            <w:noProof/>
            <w:webHidden/>
          </w:rPr>
        </w:r>
        <w:r w:rsidR="00E754CF">
          <w:rPr>
            <w:noProof/>
            <w:webHidden/>
          </w:rPr>
          <w:fldChar w:fldCharType="separate"/>
        </w:r>
        <w:r w:rsidR="00E754CF">
          <w:rPr>
            <w:noProof/>
            <w:webHidden/>
          </w:rPr>
          <w:t>4</w:t>
        </w:r>
        <w:r w:rsidR="00E754CF">
          <w:rPr>
            <w:noProof/>
            <w:webHidden/>
          </w:rPr>
          <w:fldChar w:fldCharType="end"/>
        </w:r>
      </w:hyperlink>
    </w:p>
    <w:p w14:paraId="15C7FFA9" w14:textId="6BA18D53" w:rsidR="00E754CF" w:rsidRDefault="002F75B1">
      <w:pPr>
        <w:pStyle w:val="TM1"/>
        <w:tabs>
          <w:tab w:val="right" w:leader="dot" w:pos="9628"/>
        </w:tabs>
        <w:rPr>
          <w:rFonts w:asciiTheme="minorHAnsi" w:eastAsiaTheme="minorEastAsia" w:hAnsiTheme="minorHAnsi" w:cstheme="minorBidi"/>
          <w:b w:val="0"/>
          <w:noProof/>
          <w:szCs w:val="22"/>
        </w:rPr>
      </w:pPr>
      <w:hyperlink w:anchor="_Toc50058607" w:history="1">
        <w:r w:rsidR="00E754CF" w:rsidRPr="00AE1E82">
          <w:rPr>
            <w:rStyle w:val="Lienhypertexte"/>
            <w:noProof/>
          </w:rPr>
          <w:t>2. Diagrammes de la procédure opérationnelle</w:t>
        </w:r>
        <w:r w:rsidR="00E754CF">
          <w:rPr>
            <w:noProof/>
            <w:webHidden/>
          </w:rPr>
          <w:tab/>
        </w:r>
        <w:r w:rsidR="00E754CF">
          <w:rPr>
            <w:noProof/>
            <w:webHidden/>
          </w:rPr>
          <w:fldChar w:fldCharType="begin"/>
        </w:r>
        <w:r w:rsidR="00E754CF">
          <w:rPr>
            <w:noProof/>
            <w:webHidden/>
          </w:rPr>
          <w:instrText xml:space="preserve"> PAGEREF _Toc50058607 \h </w:instrText>
        </w:r>
        <w:r w:rsidR="00E754CF">
          <w:rPr>
            <w:noProof/>
            <w:webHidden/>
          </w:rPr>
        </w:r>
        <w:r w:rsidR="00E754CF">
          <w:rPr>
            <w:noProof/>
            <w:webHidden/>
          </w:rPr>
          <w:fldChar w:fldCharType="separate"/>
        </w:r>
        <w:r w:rsidR="00E754CF">
          <w:rPr>
            <w:noProof/>
            <w:webHidden/>
          </w:rPr>
          <w:t>6</w:t>
        </w:r>
        <w:r w:rsidR="00E754CF">
          <w:rPr>
            <w:noProof/>
            <w:webHidden/>
          </w:rPr>
          <w:fldChar w:fldCharType="end"/>
        </w:r>
      </w:hyperlink>
    </w:p>
    <w:p w14:paraId="34A7C692" w14:textId="466EFC2A" w:rsidR="00E754CF" w:rsidRDefault="002F75B1">
      <w:pPr>
        <w:pStyle w:val="TM2"/>
        <w:tabs>
          <w:tab w:val="right" w:leader="dot" w:pos="9628"/>
        </w:tabs>
        <w:rPr>
          <w:rFonts w:asciiTheme="minorHAnsi" w:eastAsiaTheme="minorEastAsia" w:hAnsiTheme="minorHAnsi" w:cstheme="minorBidi"/>
          <w:noProof/>
          <w:szCs w:val="22"/>
        </w:rPr>
      </w:pPr>
      <w:hyperlink w:anchor="_Toc50058608" w:history="1">
        <w:r w:rsidR="00E754CF" w:rsidRPr="00AE1E82">
          <w:rPr>
            <w:rStyle w:val="Lienhypertexte"/>
            <w:noProof/>
          </w:rPr>
          <w:t>2.1. Diagramme général</w:t>
        </w:r>
        <w:r w:rsidR="00E754CF">
          <w:rPr>
            <w:noProof/>
            <w:webHidden/>
          </w:rPr>
          <w:tab/>
        </w:r>
        <w:r w:rsidR="00E754CF">
          <w:rPr>
            <w:noProof/>
            <w:webHidden/>
          </w:rPr>
          <w:fldChar w:fldCharType="begin"/>
        </w:r>
        <w:r w:rsidR="00E754CF">
          <w:rPr>
            <w:noProof/>
            <w:webHidden/>
          </w:rPr>
          <w:instrText xml:space="preserve"> PAGEREF _Toc50058608 \h </w:instrText>
        </w:r>
        <w:r w:rsidR="00E754CF">
          <w:rPr>
            <w:noProof/>
            <w:webHidden/>
          </w:rPr>
        </w:r>
        <w:r w:rsidR="00E754CF">
          <w:rPr>
            <w:noProof/>
            <w:webHidden/>
          </w:rPr>
          <w:fldChar w:fldCharType="separate"/>
        </w:r>
        <w:r w:rsidR="00E754CF">
          <w:rPr>
            <w:noProof/>
            <w:webHidden/>
          </w:rPr>
          <w:t>6</w:t>
        </w:r>
        <w:r w:rsidR="00E754CF">
          <w:rPr>
            <w:noProof/>
            <w:webHidden/>
          </w:rPr>
          <w:fldChar w:fldCharType="end"/>
        </w:r>
      </w:hyperlink>
    </w:p>
    <w:p w14:paraId="23799027" w14:textId="09898ACE" w:rsidR="00E754CF" w:rsidRDefault="002F75B1">
      <w:pPr>
        <w:pStyle w:val="TM2"/>
        <w:tabs>
          <w:tab w:val="right" w:leader="dot" w:pos="9628"/>
        </w:tabs>
        <w:rPr>
          <w:rFonts w:asciiTheme="minorHAnsi" w:eastAsiaTheme="minorEastAsia" w:hAnsiTheme="minorHAnsi" w:cstheme="minorBidi"/>
          <w:noProof/>
          <w:szCs w:val="22"/>
        </w:rPr>
      </w:pPr>
      <w:hyperlink w:anchor="_Toc50058609" w:history="1">
        <w:r w:rsidR="00E754CF" w:rsidRPr="00AE1E82">
          <w:rPr>
            <w:rStyle w:val="Lienhypertexte"/>
            <w:noProof/>
          </w:rPr>
          <w:t>2.2. Diagramme détaillé</w:t>
        </w:r>
        <w:r w:rsidR="00E754CF">
          <w:rPr>
            <w:noProof/>
            <w:webHidden/>
          </w:rPr>
          <w:tab/>
        </w:r>
        <w:r w:rsidR="00E754CF">
          <w:rPr>
            <w:noProof/>
            <w:webHidden/>
          </w:rPr>
          <w:fldChar w:fldCharType="begin"/>
        </w:r>
        <w:r w:rsidR="00E754CF">
          <w:rPr>
            <w:noProof/>
            <w:webHidden/>
          </w:rPr>
          <w:instrText xml:space="preserve"> PAGEREF _Toc50058609 \h </w:instrText>
        </w:r>
        <w:r w:rsidR="00E754CF">
          <w:rPr>
            <w:noProof/>
            <w:webHidden/>
          </w:rPr>
        </w:r>
        <w:r w:rsidR="00E754CF">
          <w:rPr>
            <w:noProof/>
            <w:webHidden/>
          </w:rPr>
          <w:fldChar w:fldCharType="separate"/>
        </w:r>
        <w:r w:rsidR="00E754CF">
          <w:rPr>
            <w:noProof/>
            <w:webHidden/>
          </w:rPr>
          <w:t>7</w:t>
        </w:r>
        <w:r w:rsidR="00E754CF">
          <w:rPr>
            <w:noProof/>
            <w:webHidden/>
          </w:rPr>
          <w:fldChar w:fldCharType="end"/>
        </w:r>
      </w:hyperlink>
    </w:p>
    <w:p w14:paraId="099BFC17" w14:textId="563A2E61" w:rsidR="00E754CF" w:rsidRDefault="002F75B1">
      <w:pPr>
        <w:pStyle w:val="TM1"/>
        <w:tabs>
          <w:tab w:val="right" w:leader="dot" w:pos="9628"/>
        </w:tabs>
        <w:rPr>
          <w:rFonts w:asciiTheme="minorHAnsi" w:eastAsiaTheme="minorEastAsia" w:hAnsiTheme="minorHAnsi" w:cstheme="minorBidi"/>
          <w:b w:val="0"/>
          <w:noProof/>
          <w:szCs w:val="22"/>
        </w:rPr>
      </w:pPr>
      <w:hyperlink w:anchor="_Toc50058610" w:history="1">
        <w:r w:rsidR="00E754CF" w:rsidRPr="00AE1E82">
          <w:rPr>
            <w:rStyle w:val="Lienhypertexte"/>
            <w:noProof/>
          </w:rPr>
          <w:t>3. Les alertes</w:t>
        </w:r>
        <w:r w:rsidR="00E754CF">
          <w:rPr>
            <w:noProof/>
            <w:webHidden/>
          </w:rPr>
          <w:tab/>
        </w:r>
        <w:r w:rsidR="00E754CF">
          <w:rPr>
            <w:noProof/>
            <w:webHidden/>
          </w:rPr>
          <w:fldChar w:fldCharType="begin"/>
        </w:r>
        <w:r w:rsidR="00E754CF">
          <w:rPr>
            <w:noProof/>
            <w:webHidden/>
          </w:rPr>
          <w:instrText xml:space="preserve"> PAGEREF _Toc50058610 \h </w:instrText>
        </w:r>
        <w:r w:rsidR="00E754CF">
          <w:rPr>
            <w:noProof/>
            <w:webHidden/>
          </w:rPr>
        </w:r>
        <w:r w:rsidR="00E754CF">
          <w:rPr>
            <w:noProof/>
            <w:webHidden/>
          </w:rPr>
          <w:fldChar w:fldCharType="separate"/>
        </w:r>
        <w:r w:rsidR="00E754CF">
          <w:rPr>
            <w:noProof/>
            <w:webHidden/>
          </w:rPr>
          <w:t>8</w:t>
        </w:r>
        <w:r w:rsidR="00E754CF">
          <w:rPr>
            <w:noProof/>
            <w:webHidden/>
          </w:rPr>
          <w:fldChar w:fldCharType="end"/>
        </w:r>
      </w:hyperlink>
    </w:p>
    <w:p w14:paraId="4022C29E" w14:textId="5DC431BD" w:rsidR="00E754CF" w:rsidRDefault="002F75B1">
      <w:pPr>
        <w:pStyle w:val="TM2"/>
        <w:tabs>
          <w:tab w:val="right" w:leader="dot" w:pos="9628"/>
        </w:tabs>
        <w:rPr>
          <w:rFonts w:asciiTheme="minorHAnsi" w:eastAsiaTheme="minorEastAsia" w:hAnsiTheme="minorHAnsi" w:cstheme="minorBidi"/>
          <w:noProof/>
          <w:szCs w:val="22"/>
        </w:rPr>
      </w:pPr>
      <w:hyperlink w:anchor="_Toc50058611" w:history="1">
        <w:r w:rsidR="00E754CF" w:rsidRPr="00AE1E82">
          <w:rPr>
            <w:rStyle w:val="Lienhypertexte"/>
            <w:noProof/>
          </w:rPr>
          <w:t>3.1. Les alertes GDA / PPE</w:t>
        </w:r>
        <w:r w:rsidR="00E754CF">
          <w:rPr>
            <w:noProof/>
            <w:webHidden/>
          </w:rPr>
          <w:tab/>
        </w:r>
        <w:r w:rsidR="00E754CF">
          <w:rPr>
            <w:noProof/>
            <w:webHidden/>
          </w:rPr>
          <w:fldChar w:fldCharType="begin"/>
        </w:r>
        <w:r w:rsidR="00E754CF">
          <w:rPr>
            <w:noProof/>
            <w:webHidden/>
          </w:rPr>
          <w:instrText xml:space="preserve"> PAGEREF _Toc50058611 \h </w:instrText>
        </w:r>
        <w:r w:rsidR="00E754CF">
          <w:rPr>
            <w:noProof/>
            <w:webHidden/>
          </w:rPr>
        </w:r>
        <w:r w:rsidR="00E754CF">
          <w:rPr>
            <w:noProof/>
            <w:webHidden/>
          </w:rPr>
          <w:fldChar w:fldCharType="separate"/>
        </w:r>
        <w:r w:rsidR="00E754CF">
          <w:rPr>
            <w:noProof/>
            <w:webHidden/>
          </w:rPr>
          <w:t>8</w:t>
        </w:r>
        <w:r w:rsidR="00E754CF">
          <w:rPr>
            <w:noProof/>
            <w:webHidden/>
          </w:rPr>
          <w:fldChar w:fldCharType="end"/>
        </w:r>
      </w:hyperlink>
    </w:p>
    <w:p w14:paraId="1090ED16" w14:textId="63781EFA" w:rsidR="00E754CF" w:rsidRDefault="002F75B1">
      <w:pPr>
        <w:pStyle w:val="TM3"/>
        <w:tabs>
          <w:tab w:val="right" w:leader="dot" w:pos="9628"/>
        </w:tabs>
        <w:rPr>
          <w:rFonts w:asciiTheme="minorHAnsi" w:eastAsiaTheme="minorEastAsia" w:hAnsiTheme="minorHAnsi" w:cstheme="minorBidi"/>
          <w:i w:val="0"/>
          <w:noProof/>
          <w:sz w:val="22"/>
          <w:szCs w:val="22"/>
        </w:rPr>
      </w:pPr>
      <w:hyperlink w:anchor="_Toc50058612" w:history="1">
        <w:r w:rsidR="00E754CF" w:rsidRPr="00AE1E82">
          <w:rPr>
            <w:rStyle w:val="Lienhypertexte"/>
            <w:noProof/>
          </w:rPr>
          <w:t>3.1.1. Gel des avoirs</w:t>
        </w:r>
        <w:r w:rsidR="00E754CF">
          <w:rPr>
            <w:noProof/>
            <w:webHidden/>
          </w:rPr>
          <w:tab/>
        </w:r>
        <w:r w:rsidR="00E754CF">
          <w:rPr>
            <w:noProof/>
            <w:webHidden/>
          </w:rPr>
          <w:fldChar w:fldCharType="begin"/>
        </w:r>
        <w:r w:rsidR="00E754CF">
          <w:rPr>
            <w:noProof/>
            <w:webHidden/>
          </w:rPr>
          <w:instrText xml:space="preserve"> PAGEREF _Toc50058612 \h </w:instrText>
        </w:r>
        <w:r w:rsidR="00E754CF">
          <w:rPr>
            <w:noProof/>
            <w:webHidden/>
          </w:rPr>
        </w:r>
        <w:r w:rsidR="00E754CF">
          <w:rPr>
            <w:noProof/>
            <w:webHidden/>
          </w:rPr>
          <w:fldChar w:fldCharType="separate"/>
        </w:r>
        <w:r w:rsidR="00E754CF">
          <w:rPr>
            <w:noProof/>
            <w:webHidden/>
          </w:rPr>
          <w:t>8</w:t>
        </w:r>
        <w:r w:rsidR="00E754CF">
          <w:rPr>
            <w:noProof/>
            <w:webHidden/>
          </w:rPr>
          <w:fldChar w:fldCharType="end"/>
        </w:r>
      </w:hyperlink>
    </w:p>
    <w:p w14:paraId="22E4159F" w14:textId="62187555" w:rsidR="00E754CF" w:rsidRDefault="002F75B1">
      <w:pPr>
        <w:pStyle w:val="TM3"/>
        <w:tabs>
          <w:tab w:val="right" w:leader="dot" w:pos="9628"/>
        </w:tabs>
        <w:rPr>
          <w:rFonts w:asciiTheme="minorHAnsi" w:eastAsiaTheme="minorEastAsia" w:hAnsiTheme="minorHAnsi" w:cstheme="minorBidi"/>
          <w:i w:val="0"/>
          <w:noProof/>
          <w:sz w:val="22"/>
          <w:szCs w:val="22"/>
        </w:rPr>
      </w:pPr>
      <w:hyperlink w:anchor="_Toc50058613" w:history="1">
        <w:r w:rsidR="00E754CF" w:rsidRPr="00AE1E82">
          <w:rPr>
            <w:rStyle w:val="Lienhypertexte"/>
            <w:noProof/>
          </w:rPr>
          <w:t>3.1.2. Personne Politiquement exposée</w:t>
        </w:r>
        <w:r w:rsidR="00E754CF">
          <w:rPr>
            <w:noProof/>
            <w:webHidden/>
          </w:rPr>
          <w:tab/>
        </w:r>
        <w:r w:rsidR="00E754CF">
          <w:rPr>
            <w:noProof/>
            <w:webHidden/>
          </w:rPr>
          <w:fldChar w:fldCharType="begin"/>
        </w:r>
        <w:r w:rsidR="00E754CF">
          <w:rPr>
            <w:noProof/>
            <w:webHidden/>
          </w:rPr>
          <w:instrText xml:space="preserve"> PAGEREF _Toc50058613 \h </w:instrText>
        </w:r>
        <w:r w:rsidR="00E754CF">
          <w:rPr>
            <w:noProof/>
            <w:webHidden/>
          </w:rPr>
        </w:r>
        <w:r w:rsidR="00E754CF">
          <w:rPr>
            <w:noProof/>
            <w:webHidden/>
          </w:rPr>
          <w:fldChar w:fldCharType="separate"/>
        </w:r>
        <w:r w:rsidR="00E754CF">
          <w:rPr>
            <w:noProof/>
            <w:webHidden/>
          </w:rPr>
          <w:t>10</w:t>
        </w:r>
        <w:r w:rsidR="00E754CF">
          <w:rPr>
            <w:noProof/>
            <w:webHidden/>
          </w:rPr>
          <w:fldChar w:fldCharType="end"/>
        </w:r>
      </w:hyperlink>
    </w:p>
    <w:p w14:paraId="231E4A2F" w14:textId="33DAF13C" w:rsidR="00E754CF" w:rsidRDefault="002F75B1">
      <w:pPr>
        <w:pStyle w:val="TM2"/>
        <w:tabs>
          <w:tab w:val="right" w:leader="dot" w:pos="9628"/>
        </w:tabs>
        <w:rPr>
          <w:rFonts w:asciiTheme="minorHAnsi" w:eastAsiaTheme="minorEastAsia" w:hAnsiTheme="minorHAnsi" w:cstheme="minorBidi"/>
          <w:noProof/>
          <w:szCs w:val="22"/>
        </w:rPr>
      </w:pPr>
      <w:hyperlink w:anchor="_Toc50058614" w:history="1">
        <w:r w:rsidR="00E754CF" w:rsidRPr="00AE1E82">
          <w:rPr>
            <w:rStyle w:val="Lienhypertexte"/>
            <w:noProof/>
          </w:rPr>
          <w:t>3.2. Les autres alertes LCBFT</w:t>
        </w:r>
        <w:r w:rsidR="00E754CF">
          <w:rPr>
            <w:noProof/>
            <w:webHidden/>
          </w:rPr>
          <w:tab/>
        </w:r>
        <w:r w:rsidR="00E754CF">
          <w:rPr>
            <w:noProof/>
            <w:webHidden/>
          </w:rPr>
          <w:fldChar w:fldCharType="begin"/>
        </w:r>
        <w:r w:rsidR="00E754CF">
          <w:rPr>
            <w:noProof/>
            <w:webHidden/>
          </w:rPr>
          <w:instrText xml:space="preserve"> PAGEREF _Toc50058614 \h </w:instrText>
        </w:r>
        <w:r w:rsidR="00E754CF">
          <w:rPr>
            <w:noProof/>
            <w:webHidden/>
          </w:rPr>
        </w:r>
        <w:r w:rsidR="00E754CF">
          <w:rPr>
            <w:noProof/>
            <w:webHidden/>
          </w:rPr>
          <w:fldChar w:fldCharType="separate"/>
        </w:r>
        <w:r w:rsidR="00E754CF">
          <w:rPr>
            <w:noProof/>
            <w:webHidden/>
          </w:rPr>
          <w:t>11</w:t>
        </w:r>
        <w:r w:rsidR="00E754CF">
          <w:rPr>
            <w:noProof/>
            <w:webHidden/>
          </w:rPr>
          <w:fldChar w:fldCharType="end"/>
        </w:r>
      </w:hyperlink>
    </w:p>
    <w:p w14:paraId="5C10A33F" w14:textId="657F4583" w:rsidR="00E754CF" w:rsidRDefault="002F75B1">
      <w:pPr>
        <w:pStyle w:val="TM2"/>
        <w:tabs>
          <w:tab w:val="right" w:leader="dot" w:pos="9628"/>
        </w:tabs>
        <w:rPr>
          <w:rFonts w:asciiTheme="minorHAnsi" w:eastAsiaTheme="minorEastAsia" w:hAnsiTheme="minorHAnsi" w:cstheme="minorBidi"/>
          <w:noProof/>
          <w:szCs w:val="22"/>
        </w:rPr>
      </w:pPr>
      <w:hyperlink w:anchor="_Toc50058615" w:history="1">
        <w:r w:rsidR="00E754CF" w:rsidRPr="00AE1E82">
          <w:rPr>
            <w:rStyle w:val="Lienhypertexte"/>
            <w:noProof/>
          </w:rPr>
          <w:t>3.3. Les alertes Suivi d’activité</w:t>
        </w:r>
        <w:r w:rsidR="00E754CF">
          <w:rPr>
            <w:noProof/>
            <w:webHidden/>
          </w:rPr>
          <w:tab/>
        </w:r>
        <w:r w:rsidR="00E754CF">
          <w:rPr>
            <w:noProof/>
            <w:webHidden/>
          </w:rPr>
          <w:fldChar w:fldCharType="begin"/>
        </w:r>
        <w:r w:rsidR="00E754CF">
          <w:rPr>
            <w:noProof/>
            <w:webHidden/>
          </w:rPr>
          <w:instrText xml:space="preserve"> PAGEREF _Toc50058615 \h </w:instrText>
        </w:r>
        <w:r w:rsidR="00E754CF">
          <w:rPr>
            <w:noProof/>
            <w:webHidden/>
          </w:rPr>
        </w:r>
        <w:r w:rsidR="00E754CF">
          <w:rPr>
            <w:noProof/>
            <w:webHidden/>
          </w:rPr>
          <w:fldChar w:fldCharType="separate"/>
        </w:r>
        <w:r w:rsidR="00E754CF">
          <w:rPr>
            <w:noProof/>
            <w:webHidden/>
          </w:rPr>
          <w:t>15</w:t>
        </w:r>
        <w:r w:rsidR="00E754CF">
          <w:rPr>
            <w:noProof/>
            <w:webHidden/>
          </w:rPr>
          <w:fldChar w:fldCharType="end"/>
        </w:r>
      </w:hyperlink>
    </w:p>
    <w:p w14:paraId="05538E3E" w14:textId="05678DCB" w:rsidR="00E754CF" w:rsidRDefault="002F75B1">
      <w:pPr>
        <w:pStyle w:val="TM1"/>
        <w:tabs>
          <w:tab w:val="right" w:leader="dot" w:pos="9628"/>
        </w:tabs>
        <w:rPr>
          <w:rFonts w:asciiTheme="minorHAnsi" w:eastAsiaTheme="minorEastAsia" w:hAnsiTheme="minorHAnsi" w:cstheme="minorBidi"/>
          <w:b w:val="0"/>
          <w:noProof/>
          <w:szCs w:val="22"/>
        </w:rPr>
      </w:pPr>
      <w:hyperlink w:anchor="_Toc50058616" w:history="1">
        <w:r w:rsidR="00E754CF" w:rsidRPr="00AE1E82">
          <w:rPr>
            <w:rStyle w:val="Lienhypertexte"/>
            <w:noProof/>
          </w:rPr>
          <w:t>4. Obligations déclaratives et confidentialité</w:t>
        </w:r>
        <w:r w:rsidR="00E754CF">
          <w:rPr>
            <w:noProof/>
            <w:webHidden/>
          </w:rPr>
          <w:tab/>
        </w:r>
        <w:r w:rsidR="00E754CF">
          <w:rPr>
            <w:noProof/>
            <w:webHidden/>
          </w:rPr>
          <w:fldChar w:fldCharType="begin"/>
        </w:r>
        <w:r w:rsidR="00E754CF">
          <w:rPr>
            <w:noProof/>
            <w:webHidden/>
          </w:rPr>
          <w:instrText xml:space="preserve"> PAGEREF _Toc50058616 \h </w:instrText>
        </w:r>
        <w:r w:rsidR="00E754CF">
          <w:rPr>
            <w:noProof/>
            <w:webHidden/>
          </w:rPr>
        </w:r>
        <w:r w:rsidR="00E754CF">
          <w:rPr>
            <w:noProof/>
            <w:webHidden/>
          </w:rPr>
          <w:fldChar w:fldCharType="separate"/>
        </w:r>
        <w:r w:rsidR="00E754CF">
          <w:rPr>
            <w:noProof/>
            <w:webHidden/>
          </w:rPr>
          <w:t>23</w:t>
        </w:r>
        <w:r w:rsidR="00E754CF">
          <w:rPr>
            <w:noProof/>
            <w:webHidden/>
          </w:rPr>
          <w:fldChar w:fldCharType="end"/>
        </w:r>
      </w:hyperlink>
    </w:p>
    <w:p w14:paraId="718498A4" w14:textId="2B3853B3" w:rsidR="00E754CF" w:rsidRDefault="002F75B1">
      <w:pPr>
        <w:pStyle w:val="TM2"/>
        <w:tabs>
          <w:tab w:val="right" w:leader="dot" w:pos="9628"/>
        </w:tabs>
        <w:rPr>
          <w:rFonts w:asciiTheme="minorHAnsi" w:eastAsiaTheme="minorEastAsia" w:hAnsiTheme="minorHAnsi" w:cstheme="minorBidi"/>
          <w:noProof/>
          <w:szCs w:val="22"/>
        </w:rPr>
      </w:pPr>
      <w:hyperlink w:anchor="_Toc50058617" w:history="1">
        <w:r w:rsidR="00E754CF" w:rsidRPr="00AE1E82">
          <w:rPr>
            <w:rStyle w:val="Lienhypertexte"/>
            <w:noProof/>
          </w:rPr>
          <w:t>4.1. Déclaration de soupçon</w:t>
        </w:r>
        <w:r w:rsidR="00E754CF">
          <w:rPr>
            <w:noProof/>
            <w:webHidden/>
          </w:rPr>
          <w:tab/>
        </w:r>
        <w:r w:rsidR="00E754CF">
          <w:rPr>
            <w:noProof/>
            <w:webHidden/>
          </w:rPr>
          <w:fldChar w:fldCharType="begin"/>
        </w:r>
        <w:r w:rsidR="00E754CF">
          <w:rPr>
            <w:noProof/>
            <w:webHidden/>
          </w:rPr>
          <w:instrText xml:space="preserve"> PAGEREF _Toc50058617 \h </w:instrText>
        </w:r>
        <w:r w:rsidR="00E754CF">
          <w:rPr>
            <w:noProof/>
            <w:webHidden/>
          </w:rPr>
        </w:r>
        <w:r w:rsidR="00E754CF">
          <w:rPr>
            <w:noProof/>
            <w:webHidden/>
          </w:rPr>
          <w:fldChar w:fldCharType="separate"/>
        </w:r>
        <w:r w:rsidR="00E754CF">
          <w:rPr>
            <w:noProof/>
            <w:webHidden/>
          </w:rPr>
          <w:t>23</w:t>
        </w:r>
        <w:r w:rsidR="00E754CF">
          <w:rPr>
            <w:noProof/>
            <w:webHidden/>
          </w:rPr>
          <w:fldChar w:fldCharType="end"/>
        </w:r>
      </w:hyperlink>
    </w:p>
    <w:p w14:paraId="06E0CDA8" w14:textId="6EC9E879" w:rsidR="00E754CF" w:rsidRDefault="002F75B1">
      <w:pPr>
        <w:pStyle w:val="TM2"/>
        <w:tabs>
          <w:tab w:val="right" w:leader="dot" w:pos="9628"/>
        </w:tabs>
        <w:rPr>
          <w:rFonts w:asciiTheme="minorHAnsi" w:eastAsiaTheme="minorEastAsia" w:hAnsiTheme="minorHAnsi" w:cstheme="minorBidi"/>
          <w:noProof/>
          <w:szCs w:val="22"/>
        </w:rPr>
      </w:pPr>
      <w:hyperlink w:anchor="_Toc50058618" w:history="1">
        <w:r w:rsidR="00E754CF" w:rsidRPr="00AE1E82">
          <w:rPr>
            <w:rStyle w:val="Lienhypertexte"/>
            <w:noProof/>
          </w:rPr>
          <w:t>4.2. Confidentialité et échanges d’informations</w:t>
        </w:r>
        <w:r w:rsidR="00E754CF">
          <w:rPr>
            <w:noProof/>
            <w:webHidden/>
          </w:rPr>
          <w:tab/>
        </w:r>
        <w:r w:rsidR="00E754CF">
          <w:rPr>
            <w:noProof/>
            <w:webHidden/>
          </w:rPr>
          <w:fldChar w:fldCharType="begin"/>
        </w:r>
        <w:r w:rsidR="00E754CF">
          <w:rPr>
            <w:noProof/>
            <w:webHidden/>
          </w:rPr>
          <w:instrText xml:space="preserve"> PAGEREF _Toc50058618 \h </w:instrText>
        </w:r>
        <w:r w:rsidR="00E754CF">
          <w:rPr>
            <w:noProof/>
            <w:webHidden/>
          </w:rPr>
        </w:r>
        <w:r w:rsidR="00E754CF">
          <w:rPr>
            <w:noProof/>
            <w:webHidden/>
          </w:rPr>
          <w:fldChar w:fldCharType="separate"/>
        </w:r>
        <w:r w:rsidR="00E754CF">
          <w:rPr>
            <w:noProof/>
            <w:webHidden/>
          </w:rPr>
          <w:t>23</w:t>
        </w:r>
        <w:r w:rsidR="00E754CF">
          <w:rPr>
            <w:noProof/>
            <w:webHidden/>
          </w:rPr>
          <w:fldChar w:fldCharType="end"/>
        </w:r>
      </w:hyperlink>
    </w:p>
    <w:p w14:paraId="793E6617" w14:textId="700011BE" w:rsidR="00E754CF" w:rsidRDefault="002F75B1">
      <w:pPr>
        <w:pStyle w:val="TM1"/>
        <w:tabs>
          <w:tab w:val="right" w:leader="dot" w:pos="9628"/>
        </w:tabs>
        <w:rPr>
          <w:rFonts w:asciiTheme="minorHAnsi" w:eastAsiaTheme="minorEastAsia" w:hAnsiTheme="minorHAnsi" w:cstheme="minorBidi"/>
          <w:b w:val="0"/>
          <w:noProof/>
          <w:szCs w:val="22"/>
        </w:rPr>
      </w:pPr>
      <w:hyperlink w:anchor="_Toc50058619" w:history="1">
        <w:r w:rsidR="00E754CF" w:rsidRPr="00AE1E82">
          <w:rPr>
            <w:rStyle w:val="Lienhypertexte"/>
            <w:noProof/>
          </w:rPr>
          <w:t>5. La formalisation des diligences</w:t>
        </w:r>
        <w:r w:rsidR="00E754CF">
          <w:rPr>
            <w:noProof/>
            <w:webHidden/>
          </w:rPr>
          <w:tab/>
        </w:r>
        <w:r w:rsidR="00E754CF">
          <w:rPr>
            <w:noProof/>
            <w:webHidden/>
          </w:rPr>
          <w:fldChar w:fldCharType="begin"/>
        </w:r>
        <w:r w:rsidR="00E754CF">
          <w:rPr>
            <w:noProof/>
            <w:webHidden/>
          </w:rPr>
          <w:instrText xml:space="preserve"> PAGEREF _Toc50058619 \h </w:instrText>
        </w:r>
        <w:r w:rsidR="00E754CF">
          <w:rPr>
            <w:noProof/>
            <w:webHidden/>
          </w:rPr>
        </w:r>
        <w:r w:rsidR="00E754CF">
          <w:rPr>
            <w:noProof/>
            <w:webHidden/>
          </w:rPr>
          <w:fldChar w:fldCharType="separate"/>
        </w:r>
        <w:r w:rsidR="00E754CF">
          <w:rPr>
            <w:noProof/>
            <w:webHidden/>
          </w:rPr>
          <w:t>24</w:t>
        </w:r>
        <w:r w:rsidR="00E754CF">
          <w:rPr>
            <w:noProof/>
            <w:webHidden/>
          </w:rPr>
          <w:fldChar w:fldCharType="end"/>
        </w:r>
      </w:hyperlink>
    </w:p>
    <w:p w14:paraId="69DF8C2B" w14:textId="177424B7" w:rsidR="00E754CF" w:rsidRDefault="002F75B1">
      <w:pPr>
        <w:pStyle w:val="TM2"/>
        <w:tabs>
          <w:tab w:val="right" w:leader="dot" w:pos="9628"/>
        </w:tabs>
        <w:rPr>
          <w:rFonts w:asciiTheme="minorHAnsi" w:eastAsiaTheme="minorEastAsia" w:hAnsiTheme="minorHAnsi" w:cstheme="minorBidi"/>
          <w:noProof/>
          <w:szCs w:val="22"/>
        </w:rPr>
      </w:pPr>
      <w:hyperlink w:anchor="_Toc50058620" w:history="1">
        <w:r w:rsidR="00E754CF" w:rsidRPr="00AE1E82">
          <w:rPr>
            <w:rStyle w:val="Lienhypertexte"/>
            <w:noProof/>
          </w:rPr>
          <w:t>5.1. Règles générales</w:t>
        </w:r>
        <w:r w:rsidR="00E754CF">
          <w:rPr>
            <w:noProof/>
            <w:webHidden/>
          </w:rPr>
          <w:tab/>
        </w:r>
        <w:r w:rsidR="00E754CF">
          <w:rPr>
            <w:noProof/>
            <w:webHidden/>
          </w:rPr>
          <w:fldChar w:fldCharType="begin"/>
        </w:r>
        <w:r w:rsidR="00E754CF">
          <w:rPr>
            <w:noProof/>
            <w:webHidden/>
          </w:rPr>
          <w:instrText xml:space="preserve"> PAGEREF _Toc50058620 \h </w:instrText>
        </w:r>
        <w:r w:rsidR="00E754CF">
          <w:rPr>
            <w:noProof/>
            <w:webHidden/>
          </w:rPr>
        </w:r>
        <w:r w:rsidR="00E754CF">
          <w:rPr>
            <w:noProof/>
            <w:webHidden/>
          </w:rPr>
          <w:fldChar w:fldCharType="separate"/>
        </w:r>
        <w:r w:rsidR="00E754CF">
          <w:rPr>
            <w:noProof/>
            <w:webHidden/>
          </w:rPr>
          <w:t>24</w:t>
        </w:r>
        <w:r w:rsidR="00E754CF">
          <w:rPr>
            <w:noProof/>
            <w:webHidden/>
          </w:rPr>
          <w:fldChar w:fldCharType="end"/>
        </w:r>
      </w:hyperlink>
    </w:p>
    <w:p w14:paraId="40114BBA" w14:textId="5B0A2C96" w:rsidR="00E754CF" w:rsidRDefault="002F75B1">
      <w:pPr>
        <w:pStyle w:val="TM2"/>
        <w:tabs>
          <w:tab w:val="right" w:leader="dot" w:pos="9628"/>
        </w:tabs>
        <w:rPr>
          <w:rFonts w:asciiTheme="minorHAnsi" w:eastAsiaTheme="minorEastAsia" w:hAnsiTheme="minorHAnsi" w:cstheme="minorBidi"/>
          <w:noProof/>
          <w:szCs w:val="22"/>
        </w:rPr>
      </w:pPr>
      <w:hyperlink w:anchor="_Toc50058621" w:history="1">
        <w:r w:rsidR="00E754CF" w:rsidRPr="00AE1E82">
          <w:rPr>
            <w:rStyle w:val="Lienhypertexte"/>
            <w:noProof/>
          </w:rPr>
          <w:t>5.2. La conservation des informations</w:t>
        </w:r>
        <w:r w:rsidR="00E754CF">
          <w:rPr>
            <w:noProof/>
            <w:webHidden/>
          </w:rPr>
          <w:tab/>
        </w:r>
        <w:r w:rsidR="00E754CF">
          <w:rPr>
            <w:noProof/>
            <w:webHidden/>
          </w:rPr>
          <w:fldChar w:fldCharType="begin"/>
        </w:r>
        <w:r w:rsidR="00E754CF">
          <w:rPr>
            <w:noProof/>
            <w:webHidden/>
          </w:rPr>
          <w:instrText xml:space="preserve"> PAGEREF _Toc50058621 \h </w:instrText>
        </w:r>
        <w:r w:rsidR="00E754CF">
          <w:rPr>
            <w:noProof/>
            <w:webHidden/>
          </w:rPr>
        </w:r>
        <w:r w:rsidR="00E754CF">
          <w:rPr>
            <w:noProof/>
            <w:webHidden/>
          </w:rPr>
          <w:fldChar w:fldCharType="separate"/>
        </w:r>
        <w:r w:rsidR="00E754CF">
          <w:rPr>
            <w:noProof/>
            <w:webHidden/>
          </w:rPr>
          <w:t>24</w:t>
        </w:r>
        <w:r w:rsidR="00E754CF">
          <w:rPr>
            <w:noProof/>
            <w:webHidden/>
          </w:rPr>
          <w:fldChar w:fldCharType="end"/>
        </w:r>
      </w:hyperlink>
    </w:p>
    <w:p w14:paraId="7292ECF1" w14:textId="5FD9EB75" w:rsidR="00E754CF" w:rsidRDefault="002F75B1">
      <w:pPr>
        <w:pStyle w:val="TM1"/>
        <w:tabs>
          <w:tab w:val="right" w:leader="dot" w:pos="9628"/>
        </w:tabs>
        <w:rPr>
          <w:rFonts w:asciiTheme="minorHAnsi" w:eastAsiaTheme="minorEastAsia" w:hAnsiTheme="minorHAnsi" w:cstheme="minorBidi"/>
          <w:b w:val="0"/>
          <w:noProof/>
          <w:szCs w:val="22"/>
        </w:rPr>
      </w:pPr>
      <w:hyperlink w:anchor="_Toc50058622" w:history="1">
        <w:r w:rsidR="00E754CF" w:rsidRPr="00AE1E82">
          <w:rPr>
            <w:rStyle w:val="Lienhypertexte"/>
            <w:noProof/>
          </w:rPr>
          <w:t>6. Contrôle interne</w:t>
        </w:r>
        <w:r w:rsidR="00E754CF">
          <w:rPr>
            <w:noProof/>
            <w:webHidden/>
          </w:rPr>
          <w:tab/>
        </w:r>
        <w:r w:rsidR="00E754CF">
          <w:rPr>
            <w:noProof/>
            <w:webHidden/>
          </w:rPr>
          <w:fldChar w:fldCharType="begin"/>
        </w:r>
        <w:r w:rsidR="00E754CF">
          <w:rPr>
            <w:noProof/>
            <w:webHidden/>
          </w:rPr>
          <w:instrText xml:space="preserve"> PAGEREF _Toc50058622 \h </w:instrText>
        </w:r>
        <w:r w:rsidR="00E754CF">
          <w:rPr>
            <w:noProof/>
            <w:webHidden/>
          </w:rPr>
        </w:r>
        <w:r w:rsidR="00E754CF">
          <w:rPr>
            <w:noProof/>
            <w:webHidden/>
          </w:rPr>
          <w:fldChar w:fldCharType="separate"/>
        </w:r>
        <w:r w:rsidR="00E754CF">
          <w:rPr>
            <w:noProof/>
            <w:webHidden/>
          </w:rPr>
          <w:t>24</w:t>
        </w:r>
        <w:r w:rsidR="00E754CF">
          <w:rPr>
            <w:noProof/>
            <w:webHidden/>
          </w:rPr>
          <w:fldChar w:fldCharType="end"/>
        </w:r>
      </w:hyperlink>
    </w:p>
    <w:p w14:paraId="0998D99B" w14:textId="6D51477D" w:rsidR="00E754CF" w:rsidRDefault="002F75B1">
      <w:pPr>
        <w:pStyle w:val="TM2"/>
        <w:tabs>
          <w:tab w:val="right" w:leader="dot" w:pos="9628"/>
        </w:tabs>
        <w:rPr>
          <w:rFonts w:asciiTheme="minorHAnsi" w:eastAsiaTheme="minorEastAsia" w:hAnsiTheme="minorHAnsi" w:cstheme="minorBidi"/>
          <w:noProof/>
          <w:szCs w:val="22"/>
        </w:rPr>
      </w:pPr>
      <w:hyperlink w:anchor="_Toc50058623" w:history="1">
        <w:r w:rsidR="00E754CF" w:rsidRPr="00AE1E82">
          <w:rPr>
            <w:rStyle w:val="Lienhypertexte"/>
            <w:noProof/>
          </w:rPr>
          <w:t>6.1. Contrôle permanent</w:t>
        </w:r>
        <w:r w:rsidR="00E754CF">
          <w:rPr>
            <w:noProof/>
            <w:webHidden/>
          </w:rPr>
          <w:tab/>
        </w:r>
        <w:r w:rsidR="00E754CF">
          <w:rPr>
            <w:noProof/>
            <w:webHidden/>
          </w:rPr>
          <w:fldChar w:fldCharType="begin"/>
        </w:r>
        <w:r w:rsidR="00E754CF">
          <w:rPr>
            <w:noProof/>
            <w:webHidden/>
          </w:rPr>
          <w:instrText xml:space="preserve"> PAGEREF _Toc50058623 \h </w:instrText>
        </w:r>
        <w:r w:rsidR="00E754CF">
          <w:rPr>
            <w:noProof/>
            <w:webHidden/>
          </w:rPr>
        </w:r>
        <w:r w:rsidR="00E754CF">
          <w:rPr>
            <w:noProof/>
            <w:webHidden/>
          </w:rPr>
          <w:fldChar w:fldCharType="separate"/>
        </w:r>
        <w:r w:rsidR="00E754CF">
          <w:rPr>
            <w:noProof/>
            <w:webHidden/>
          </w:rPr>
          <w:t>24</w:t>
        </w:r>
        <w:r w:rsidR="00E754CF">
          <w:rPr>
            <w:noProof/>
            <w:webHidden/>
          </w:rPr>
          <w:fldChar w:fldCharType="end"/>
        </w:r>
      </w:hyperlink>
    </w:p>
    <w:p w14:paraId="47E0D31E" w14:textId="546B257C" w:rsidR="00E754CF" w:rsidRDefault="002F75B1">
      <w:pPr>
        <w:pStyle w:val="TM2"/>
        <w:tabs>
          <w:tab w:val="right" w:leader="dot" w:pos="9628"/>
        </w:tabs>
        <w:rPr>
          <w:rFonts w:asciiTheme="minorHAnsi" w:eastAsiaTheme="minorEastAsia" w:hAnsiTheme="minorHAnsi" w:cstheme="minorBidi"/>
          <w:noProof/>
          <w:szCs w:val="22"/>
        </w:rPr>
      </w:pPr>
      <w:hyperlink w:anchor="_Toc50058624" w:history="1">
        <w:r w:rsidR="00E754CF" w:rsidRPr="00AE1E82">
          <w:rPr>
            <w:rStyle w:val="Lienhypertexte"/>
            <w:noProof/>
          </w:rPr>
          <w:t>6.2. Contrôle périodique</w:t>
        </w:r>
        <w:r w:rsidR="00E754CF">
          <w:rPr>
            <w:noProof/>
            <w:webHidden/>
          </w:rPr>
          <w:tab/>
        </w:r>
        <w:r w:rsidR="00E754CF">
          <w:rPr>
            <w:noProof/>
            <w:webHidden/>
          </w:rPr>
          <w:fldChar w:fldCharType="begin"/>
        </w:r>
        <w:r w:rsidR="00E754CF">
          <w:rPr>
            <w:noProof/>
            <w:webHidden/>
          </w:rPr>
          <w:instrText xml:space="preserve"> PAGEREF _Toc50058624 \h </w:instrText>
        </w:r>
        <w:r w:rsidR="00E754CF">
          <w:rPr>
            <w:noProof/>
            <w:webHidden/>
          </w:rPr>
        </w:r>
        <w:r w:rsidR="00E754CF">
          <w:rPr>
            <w:noProof/>
            <w:webHidden/>
          </w:rPr>
          <w:fldChar w:fldCharType="separate"/>
        </w:r>
        <w:r w:rsidR="00E754CF">
          <w:rPr>
            <w:noProof/>
            <w:webHidden/>
          </w:rPr>
          <w:t>25</w:t>
        </w:r>
        <w:r w:rsidR="00E754CF">
          <w:rPr>
            <w:noProof/>
            <w:webHidden/>
          </w:rPr>
          <w:fldChar w:fldCharType="end"/>
        </w:r>
      </w:hyperlink>
    </w:p>
    <w:p w14:paraId="10B46379" w14:textId="17100E80" w:rsidR="00206699" w:rsidRDefault="00070213">
      <w:pPr>
        <w:rPr>
          <w:b/>
          <w:bCs/>
          <w:sz w:val="23"/>
          <w:szCs w:val="23"/>
        </w:rPr>
      </w:pPr>
      <w:r w:rsidRPr="00C34D90">
        <w:rPr>
          <w:rFonts w:cs="Arial"/>
          <w:b/>
          <w:sz w:val="20"/>
          <w:szCs w:val="22"/>
        </w:rPr>
        <w:fldChar w:fldCharType="end"/>
      </w:r>
      <w:bookmarkStart w:id="2" w:name="OLE_LINK1"/>
      <w:bookmarkStart w:id="3" w:name="OLE_LINK2"/>
    </w:p>
    <w:p w14:paraId="7358C28A" w14:textId="258AFDB1" w:rsidR="005A1BC3" w:rsidRDefault="005A1BC3" w:rsidP="00F63422">
      <w:pPr>
        <w:rPr>
          <w:b/>
          <w:bCs/>
          <w:sz w:val="23"/>
          <w:szCs w:val="23"/>
        </w:rPr>
      </w:pPr>
      <w:r>
        <w:rPr>
          <w:b/>
          <w:bCs/>
          <w:sz w:val="23"/>
          <w:szCs w:val="23"/>
        </w:rPr>
        <w:br w:type="page"/>
      </w:r>
    </w:p>
    <w:p w14:paraId="60332EEA" w14:textId="77777777" w:rsidR="00F63422" w:rsidRDefault="00F63422" w:rsidP="00F63422">
      <w:pPr>
        <w:rPr>
          <w:b/>
          <w:bCs/>
          <w:sz w:val="23"/>
          <w:szCs w:val="23"/>
        </w:rPr>
      </w:pPr>
    </w:p>
    <w:p w14:paraId="0B132ACE" w14:textId="77777777" w:rsidR="00EF7524" w:rsidRDefault="00C06726" w:rsidP="008C08DB">
      <w:pPr>
        <w:pStyle w:val="Titre1"/>
        <w:spacing w:after="0"/>
        <w:ind w:left="646" w:hanging="646"/>
      </w:pPr>
      <w:bookmarkStart w:id="4" w:name="_Toc50058604"/>
      <w:bookmarkStart w:id="5" w:name="_Toc291861416"/>
      <w:r>
        <w:t>Objectifs et principes généraux</w:t>
      </w:r>
      <w:bookmarkEnd w:id="4"/>
    </w:p>
    <w:p w14:paraId="795DE77D" w14:textId="77777777" w:rsidR="008C08DB" w:rsidRPr="008C08DB" w:rsidRDefault="008C08DB" w:rsidP="008C08DB">
      <w:pPr>
        <w:pStyle w:val="Corpsdetexte"/>
      </w:pPr>
    </w:p>
    <w:p w14:paraId="2286B1A1" w14:textId="77777777" w:rsidR="009F70AC" w:rsidRDefault="00B82DCB" w:rsidP="009F5514">
      <w:pPr>
        <w:pStyle w:val="Titre2"/>
      </w:pPr>
      <w:bookmarkStart w:id="6" w:name="_Toc50058605"/>
      <w:r w:rsidRPr="00B82DCB">
        <w:t>Objectif de la procédure</w:t>
      </w:r>
      <w:bookmarkEnd w:id="6"/>
    </w:p>
    <w:p w14:paraId="7C5ED39B" w14:textId="53728F80" w:rsidR="00537636" w:rsidRPr="00537636" w:rsidRDefault="00537636" w:rsidP="009F6200">
      <w:pPr>
        <w:pStyle w:val="Paragraphedeliste"/>
        <w:ind w:left="0"/>
        <w:contextualSpacing/>
        <w:rPr>
          <w:rFonts w:ascii="Times New Roman" w:hAnsi="Times New Roman"/>
        </w:rPr>
      </w:pPr>
      <w:r w:rsidRPr="00537636">
        <w:rPr>
          <w:rFonts w:ascii="Times New Roman" w:hAnsi="Times New Roman"/>
        </w:rPr>
        <w:t>Dans le cadre de ses activités de services de paiement, MONEXT est soumis à des obligations de vigilance et de contrôle vis-à-vis de ses clients, en particulier dans le domaine de la Lutte Contre le Blanchiment et le Financement du Terrorisme (LCB-FT). Afin de mener à bien ces contrôles et assurer sa conformité aux obligations réglementaires, MONEXT s’appuie sur un système d’alertes qui a pour vocation de prévenir les services concernés de tout écart constaté par rapport à l’activité courante d’un client et plus généralement de tout cas nécessitant une analyse complémentaire.</w:t>
      </w:r>
    </w:p>
    <w:p w14:paraId="2D8ED3EC" w14:textId="77777777" w:rsidR="00537636" w:rsidRDefault="00537636" w:rsidP="009F6200">
      <w:pPr>
        <w:pStyle w:val="Paragraphedeliste"/>
        <w:ind w:left="0"/>
        <w:contextualSpacing/>
        <w:rPr>
          <w:rFonts w:ascii="Times New Roman" w:hAnsi="Times New Roman"/>
          <w:iCs/>
        </w:rPr>
      </w:pPr>
    </w:p>
    <w:p w14:paraId="34C6F099" w14:textId="66644F0F" w:rsidR="00495022" w:rsidRPr="00F7646D" w:rsidRDefault="00B82DCB" w:rsidP="009F6200">
      <w:pPr>
        <w:pStyle w:val="Paragraphedeliste"/>
        <w:ind w:left="0"/>
        <w:contextualSpacing/>
        <w:rPr>
          <w:rFonts w:ascii="Times New Roman" w:hAnsi="Times New Roman"/>
          <w:iCs/>
        </w:rPr>
      </w:pPr>
      <w:r w:rsidRPr="00CD2A3E">
        <w:rPr>
          <w:rFonts w:ascii="Times New Roman" w:hAnsi="Times New Roman"/>
          <w:iCs/>
        </w:rPr>
        <w:t xml:space="preserve">Cette procédure a pour objectif de </w:t>
      </w:r>
      <w:r w:rsidR="001526A0">
        <w:rPr>
          <w:rFonts w:ascii="Times New Roman" w:hAnsi="Times New Roman"/>
          <w:iCs/>
        </w:rPr>
        <w:t xml:space="preserve">décrire </w:t>
      </w:r>
      <w:r w:rsidR="006E3CB3">
        <w:rPr>
          <w:rFonts w:ascii="Times New Roman" w:hAnsi="Times New Roman"/>
          <w:iCs/>
        </w:rPr>
        <w:t>la procédure opérationnelle du traitement de</w:t>
      </w:r>
      <w:r w:rsidR="009F6200">
        <w:rPr>
          <w:rFonts w:ascii="Times New Roman" w:hAnsi="Times New Roman"/>
          <w:iCs/>
        </w:rPr>
        <w:t xml:space="preserve"> toutes les</w:t>
      </w:r>
      <w:r w:rsidR="006E3CB3">
        <w:rPr>
          <w:rFonts w:ascii="Times New Roman" w:hAnsi="Times New Roman"/>
          <w:iCs/>
        </w:rPr>
        <w:t xml:space="preserve"> alertes </w:t>
      </w:r>
      <w:r w:rsidRPr="00CD2A3E">
        <w:rPr>
          <w:rFonts w:ascii="Times New Roman" w:hAnsi="Times New Roman"/>
          <w:iCs/>
        </w:rPr>
        <w:t>mis</w:t>
      </w:r>
      <w:r w:rsidR="006E3CB3">
        <w:rPr>
          <w:rFonts w:ascii="Times New Roman" w:hAnsi="Times New Roman"/>
          <w:iCs/>
        </w:rPr>
        <w:t>e</w:t>
      </w:r>
      <w:r w:rsidRPr="00CD2A3E">
        <w:rPr>
          <w:rFonts w:ascii="Times New Roman" w:hAnsi="Times New Roman"/>
          <w:iCs/>
        </w:rPr>
        <w:t xml:space="preserve"> en œuvre par </w:t>
      </w:r>
      <w:r w:rsidR="009F70AC" w:rsidRPr="00CD2A3E">
        <w:rPr>
          <w:rFonts w:ascii="Times New Roman" w:hAnsi="Times New Roman"/>
          <w:iCs/>
        </w:rPr>
        <w:t>MONEX</w:t>
      </w:r>
      <w:r w:rsidR="009F70AC" w:rsidRPr="00136F1B">
        <w:rPr>
          <w:rFonts w:ascii="Times New Roman" w:hAnsi="Times New Roman"/>
          <w:iCs/>
        </w:rPr>
        <w:t>T</w:t>
      </w:r>
      <w:r w:rsidR="00136F1B" w:rsidRPr="00136F1B">
        <w:rPr>
          <w:rFonts w:ascii="Times New Roman" w:hAnsi="Times New Roman"/>
          <w:iCs/>
        </w:rPr>
        <w:t xml:space="preserve"> </w:t>
      </w:r>
      <w:r w:rsidR="00136F1B" w:rsidRPr="00136F1B">
        <w:rPr>
          <w:rFonts w:ascii="Times New Roman" w:hAnsi="Times New Roman"/>
        </w:rPr>
        <w:t>permett</w:t>
      </w:r>
      <w:r w:rsidR="00136F1B">
        <w:rPr>
          <w:rFonts w:ascii="Times New Roman" w:hAnsi="Times New Roman"/>
        </w:rPr>
        <w:t>ant</w:t>
      </w:r>
      <w:r w:rsidR="00136F1B" w:rsidRPr="00136F1B">
        <w:rPr>
          <w:rFonts w:ascii="Times New Roman" w:hAnsi="Times New Roman"/>
        </w:rPr>
        <w:t xml:space="preserve"> </w:t>
      </w:r>
      <w:r w:rsidR="00136F1B">
        <w:rPr>
          <w:rFonts w:ascii="Times New Roman" w:hAnsi="Times New Roman"/>
        </w:rPr>
        <w:t>la</w:t>
      </w:r>
      <w:r w:rsidR="00136F1B" w:rsidRPr="00136F1B">
        <w:rPr>
          <w:rFonts w:ascii="Times New Roman" w:hAnsi="Times New Roman"/>
        </w:rPr>
        <w:t xml:space="preserve"> traçabilité du traitement de </w:t>
      </w:r>
      <w:r w:rsidR="00136F1B">
        <w:rPr>
          <w:rFonts w:ascii="Times New Roman" w:hAnsi="Times New Roman"/>
        </w:rPr>
        <w:t>celles-ci</w:t>
      </w:r>
      <w:r w:rsidR="00136F1B" w:rsidRPr="00136F1B">
        <w:rPr>
          <w:rFonts w:ascii="Times New Roman" w:hAnsi="Times New Roman"/>
        </w:rPr>
        <w:t xml:space="preserve"> depuis </w:t>
      </w:r>
      <w:r w:rsidR="00136F1B">
        <w:rPr>
          <w:rFonts w:ascii="Times New Roman" w:hAnsi="Times New Roman"/>
        </w:rPr>
        <w:t>leurs</w:t>
      </w:r>
      <w:r w:rsidR="00136F1B" w:rsidRPr="00136F1B">
        <w:rPr>
          <w:rFonts w:ascii="Times New Roman" w:hAnsi="Times New Roman"/>
        </w:rPr>
        <w:t xml:space="preserve"> génération</w:t>
      </w:r>
      <w:r w:rsidR="00136F1B">
        <w:rPr>
          <w:rFonts w:ascii="Times New Roman" w:hAnsi="Times New Roman"/>
        </w:rPr>
        <w:t>s</w:t>
      </w:r>
      <w:r w:rsidR="00136F1B" w:rsidRPr="00136F1B">
        <w:rPr>
          <w:rFonts w:ascii="Times New Roman" w:hAnsi="Times New Roman"/>
        </w:rPr>
        <w:t xml:space="preserve"> jusqu’à </w:t>
      </w:r>
      <w:r w:rsidR="00136F1B">
        <w:rPr>
          <w:rFonts w:ascii="Times New Roman" w:hAnsi="Times New Roman"/>
        </w:rPr>
        <w:t>leurs</w:t>
      </w:r>
      <w:r w:rsidR="00136F1B" w:rsidRPr="00136F1B">
        <w:rPr>
          <w:rFonts w:ascii="Times New Roman" w:hAnsi="Times New Roman"/>
        </w:rPr>
        <w:t xml:space="preserve"> clôture</w:t>
      </w:r>
      <w:r w:rsidR="00136F1B">
        <w:rPr>
          <w:rFonts w:ascii="Times New Roman" w:hAnsi="Times New Roman"/>
        </w:rPr>
        <w:t>s.</w:t>
      </w:r>
    </w:p>
    <w:p w14:paraId="4F08FD7D" w14:textId="77777777" w:rsidR="00762CBC" w:rsidRPr="00CD2A3E" w:rsidRDefault="005A0634" w:rsidP="009F70AC">
      <w:pPr>
        <w:pStyle w:val="Paragraphedeliste"/>
        <w:ind w:left="0"/>
        <w:contextualSpacing/>
        <w:rPr>
          <w:rFonts w:ascii="Times New Roman" w:hAnsi="Times New Roman"/>
          <w:iCs/>
        </w:rPr>
      </w:pPr>
      <w:r>
        <w:rPr>
          <w:rFonts w:ascii="Times New Roman" w:hAnsi="Times New Roman"/>
          <w:iCs/>
        </w:rPr>
        <w:t xml:space="preserve">    </w:t>
      </w:r>
    </w:p>
    <w:p w14:paraId="6BCFD122" w14:textId="7035835E" w:rsidR="00B82DCB" w:rsidRPr="009F5514" w:rsidRDefault="005A0634" w:rsidP="009F5514">
      <w:pPr>
        <w:contextualSpacing/>
        <w:rPr>
          <w:rFonts w:ascii="Times New Roman" w:hAnsi="Times New Roman"/>
          <w:iCs/>
        </w:rPr>
      </w:pPr>
      <w:r w:rsidRPr="009F5514">
        <w:rPr>
          <w:rFonts w:ascii="Times New Roman" w:hAnsi="Times New Roman"/>
          <w:iCs/>
        </w:rPr>
        <w:t xml:space="preserve"> </w:t>
      </w:r>
      <w:r w:rsidR="00B82DCB" w:rsidRPr="009F5514">
        <w:rPr>
          <w:rFonts w:ascii="Times New Roman" w:hAnsi="Times New Roman"/>
          <w:iCs/>
        </w:rPr>
        <w:t xml:space="preserve"> </w:t>
      </w:r>
    </w:p>
    <w:p w14:paraId="29AAB9C2" w14:textId="342889B5" w:rsidR="00CD2A3E" w:rsidRPr="00CD2A3E" w:rsidRDefault="00B82DCB" w:rsidP="009F5514">
      <w:pPr>
        <w:pStyle w:val="Titre2"/>
      </w:pPr>
      <w:bookmarkStart w:id="7" w:name="_Toc50058606"/>
      <w:r w:rsidRPr="00CD2A3E">
        <w:t xml:space="preserve">Principes </w:t>
      </w:r>
      <w:r w:rsidR="00513540">
        <w:t>généraux</w:t>
      </w:r>
      <w:bookmarkEnd w:id="7"/>
    </w:p>
    <w:p w14:paraId="0E1B8942" w14:textId="77777777" w:rsidR="000A54AD" w:rsidRPr="000A54AD" w:rsidRDefault="000A54AD" w:rsidP="000A54AD">
      <w:pPr>
        <w:jc w:val="both"/>
        <w:rPr>
          <w:rFonts w:ascii="Times New Roman" w:hAnsi="Times New Roman"/>
          <w:sz w:val="24"/>
          <w:szCs w:val="28"/>
        </w:rPr>
      </w:pPr>
      <w:r w:rsidRPr="000A54AD">
        <w:rPr>
          <w:rFonts w:ascii="Times New Roman" w:hAnsi="Times New Roman"/>
          <w:sz w:val="24"/>
          <w:szCs w:val="28"/>
        </w:rPr>
        <w:t>MONEXT dispose d'un puits de données intégrant l'ensemble des évènements liés à l'activité des services de paiement.</w:t>
      </w:r>
    </w:p>
    <w:p w14:paraId="516D5D6D" w14:textId="77777777" w:rsidR="000A54AD" w:rsidRPr="000A54AD" w:rsidRDefault="000A54AD" w:rsidP="000A54AD">
      <w:pPr>
        <w:jc w:val="both"/>
        <w:rPr>
          <w:rFonts w:ascii="Times New Roman" w:hAnsi="Times New Roman"/>
          <w:sz w:val="24"/>
          <w:szCs w:val="28"/>
        </w:rPr>
      </w:pPr>
      <w:r w:rsidRPr="000A54AD">
        <w:rPr>
          <w:rFonts w:ascii="Times New Roman" w:hAnsi="Times New Roman"/>
          <w:sz w:val="24"/>
          <w:szCs w:val="28"/>
        </w:rPr>
        <w:tab/>
      </w:r>
    </w:p>
    <w:p w14:paraId="2C06BCA7" w14:textId="771EF6D0" w:rsidR="000A54AD" w:rsidRDefault="000A54AD" w:rsidP="000A54AD">
      <w:pPr>
        <w:jc w:val="both"/>
        <w:rPr>
          <w:rFonts w:ascii="Times New Roman" w:hAnsi="Times New Roman"/>
          <w:sz w:val="24"/>
          <w:szCs w:val="28"/>
        </w:rPr>
      </w:pPr>
      <w:r w:rsidRPr="000A54AD">
        <w:rPr>
          <w:rFonts w:ascii="Times New Roman" w:hAnsi="Times New Roman"/>
          <w:sz w:val="24"/>
          <w:szCs w:val="28"/>
        </w:rPr>
        <w:t>Ce puits de données gén</w:t>
      </w:r>
      <w:r w:rsidR="00447194">
        <w:rPr>
          <w:rFonts w:ascii="Times New Roman" w:hAnsi="Times New Roman"/>
          <w:sz w:val="24"/>
          <w:szCs w:val="28"/>
        </w:rPr>
        <w:t>è</w:t>
      </w:r>
      <w:r w:rsidRPr="000A54AD">
        <w:rPr>
          <w:rFonts w:ascii="Times New Roman" w:hAnsi="Times New Roman"/>
          <w:sz w:val="24"/>
          <w:szCs w:val="28"/>
        </w:rPr>
        <w:t xml:space="preserve">re des alertes qui sont communiquées à l'environnement JIRA où un ticket </w:t>
      </w:r>
      <w:r w:rsidR="00447194">
        <w:rPr>
          <w:rFonts w:ascii="Times New Roman" w:hAnsi="Times New Roman"/>
          <w:sz w:val="24"/>
          <w:szCs w:val="28"/>
        </w:rPr>
        <w:t>est automatiquement</w:t>
      </w:r>
      <w:r w:rsidRPr="000A54AD">
        <w:rPr>
          <w:rFonts w:ascii="Times New Roman" w:hAnsi="Times New Roman"/>
          <w:sz w:val="24"/>
          <w:szCs w:val="28"/>
        </w:rPr>
        <w:t xml:space="preserve"> créé. L'ouverture d'un ticket dans l'environnement JIRA constitue </w:t>
      </w:r>
      <w:r w:rsidR="006A5F1C">
        <w:rPr>
          <w:rFonts w:ascii="Times New Roman" w:hAnsi="Times New Roman"/>
          <w:sz w:val="24"/>
          <w:szCs w:val="28"/>
        </w:rPr>
        <w:t xml:space="preserve">ainsi </w:t>
      </w:r>
      <w:r w:rsidRPr="000A54AD">
        <w:rPr>
          <w:rFonts w:ascii="Times New Roman" w:hAnsi="Times New Roman"/>
          <w:sz w:val="24"/>
          <w:szCs w:val="28"/>
        </w:rPr>
        <w:t xml:space="preserve">l'évènement déclencheur du </w:t>
      </w:r>
      <w:r w:rsidR="00DE501D">
        <w:rPr>
          <w:rFonts w:ascii="Times New Roman" w:hAnsi="Times New Roman"/>
          <w:sz w:val="24"/>
          <w:szCs w:val="28"/>
        </w:rPr>
        <w:t>traitement opérationnel des alertes</w:t>
      </w:r>
      <w:r w:rsidRPr="000A54AD">
        <w:rPr>
          <w:rFonts w:ascii="Times New Roman" w:hAnsi="Times New Roman"/>
          <w:sz w:val="24"/>
          <w:szCs w:val="28"/>
        </w:rPr>
        <w:t xml:space="preserve">. </w:t>
      </w:r>
    </w:p>
    <w:p w14:paraId="79EF84F7" w14:textId="77777777" w:rsidR="00B37471" w:rsidRPr="000A54AD" w:rsidRDefault="00B37471" w:rsidP="000A54AD">
      <w:pPr>
        <w:jc w:val="both"/>
        <w:rPr>
          <w:rFonts w:ascii="Times New Roman" w:hAnsi="Times New Roman"/>
          <w:sz w:val="24"/>
          <w:szCs w:val="28"/>
        </w:rPr>
      </w:pPr>
    </w:p>
    <w:p w14:paraId="6415F5F5" w14:textId="51039439" w:rsidR="000A54AD" w:rsidRPr="000A54AD" w:rsidRDefault="000A54AD" w:rsidP="000A54AD">
      <w:pPr>
        <w:jc w:val="both"/>
        <w:rPr>
          <w:rFonts w:ascii="Times New Roman" w:hAnsi="Times New Roman"/>
          <w:sz w:val="24"/>
          <w:szCs w:val="28"/>
        </w:rPr>
      </w:pPr>
      <w:r w:rsidRPr="000A54AD">
        <w:rPr>
          <w:rFonts w:ascii="Times New Roman" w:hAnsi="Times New Roman"/>
          <w:sz w:val="24"/>
          <w:szCs w:val="28"/>
        </w:rPr>
        <w:t>Toute alerte générée et communiquée par le puits de données est composée de</w:t>
      </w:r>
      <w:r w:rsidR="00B37471">
        <w:rPr>
          <w:rFonts w:ascii="Times New Roman" w:hAnsi="Times New Roman"/>
          <w:sz w:val="24"/>
          <w:szCs w:val="28"/>
        </w:rPr>
        <w:t>s</w:t>
      </w:r>
      <w:r w:rsidRPr="000A54AD">
        <w:rPr>
          <w:rFonts w:ascii="Times New Roman" w:hAnsi="Times New Roman"/>
          <w:sz w:val="24"/>
          <w:szCs w:val="28"/>
        </w:rPr>
        <w:t xml:space="preserve"> 7 champs d’information </w:t>
      </w:r>
      <w:r w:rsidR="00B37471">
        <w:rPr>
          <w:rFonts w:ascii="Times New Roman" w:hAnsi="Times New Roman"/>
          <w:sz w:val="24"/>
          <w:szCs w:val="28"/>
        </w:rPr>
        <w:t xml:space="preserve">suivants </w:t>
      </w:r>
      <w:r w:rsidRPr="000A54AD">
        <w:rPr>
          <w:rFonts w:ascii="Times New Roman" w:hAnsi="Times New Roman"/>
          <w:sz w:val="24"/>
          <w:szCs w:val="28"/>
        </w:rPr>
        <w:t>:</w:t>
      </w:r>
    </w:p>
    <w:p w14:paraId="3A483ACA" w14:textId="0004258A" w:rsidR="00CC7D16" w:rsidRDefault="000A54AD" w:rsidP="0070720B">
      <w:pPr>
        <w:pStyle w:val="Paragraphedeliste"/>
        <w:numPr>
          <w:ilvl w:val="0"/>
          <w:numId w:val="17"/>
        </w:numPr>
        <w:rPr>
          <w:rFonts w:ascii="Times New Roman" w:hAnsi="Times New Roman"/>
          <w:szCs w:val="28"/>
        </w:rPr>
      </w:pPr>
      <w:r w:rsidRPr="00B37471">
        <w:rPr>
          <w:rFonts w:ascii="Times New Roman" w:hAnsi="Times New Roman"/>
          <w:b/>
          <w:szCs w:val="28"/>
        </w:rPr>
        <w:t>Famille</w:t>
      </w:r>
      <w:r w:rsidRPr="00B37471">
        <w:rPr>
          <w:rFonts w:ascii="Times New Roman" w:hAnsi="Times New Roman"/>
          <w:szCs w:val="28"/>
        </w:rPr>
        <w:t xml:space="preserve"> : </w:t>
      </w:r>
      <w:r w:rsidR="00B37471">
        <w:rPr>
          <w:rFonts w:ascii="Times New Roman" w:hAnsi="Times New Roman"/>
          <w:szCs w:val="28"/>
        </w:rPr>
        <w:t>P</w:t>
      </w:r>
      <w:r w:rsidRPr="00B37471">
        <w:rPr>
          <w:rFonts w:ascii="Times New Roman" w:hAnsi="Times New Roman"/>
          <w:szCs w:val="28"/>
        </w:rPr>
        <w:t>remier niveau de catégorisation de l'alerte</w:t>
      </w:r>
      <w:r w:rsidR="00B37471">
        <w:rPr>
          <w:rFonts w:ascii="Times New Roman" w:hAnsi="Times New Roman"/>
          <w:szCs w:val="28"/>
        </w:rPr>
        <w:t>, ce</w:t>
      </w:r>
      <w:r w:rsidRPr="00B37471">
        <w:rPr>
          <w:rFonts w:ascii="Times New Roman" w:hAnsi="Times New Roman"/>
          <w:szCs w:val="28"/>
        </w:rPr>
        <w:t xml:space="preserve"> champ peut prendre l'une des valeurs suivantes</w:t>
      </w:r>
      <w:r w:rsidR="00CC7D16">
        <w:rPr>
          <w:rFonts w:ascii="Times New Roman" w:hAnsi="Times New Roman"/>
          <w:szCs w:val="28"/>
        </w:rPr>
        <w:t xml:space="preserve"> </w:t>
      </w:r>
      <w:r w:rsidRPr="00B37471">
        <w:rPr>
          <w:rFonts w:ascii="Times New Roman" w:hAnsi="Times New Roman"/>
          <w:szCs w:val="28"/>
        </w:rPr>
        <w:t>: "LCBFT" ou "SUIVI D'ACTIVITE"</w:t>
      </w:r>
    </w:p>
    <w:p w14:paraId="1E5CAED6" w14:textId="77777777" w:rsidR="00D97EA4" w:rsidRDefault="000A54AD" w:rsidP="0070720B">
      <w:pPr>
        <w:pStyle w:val="Paragraphedeliste"/>
        <w:numPr>
          <w:ilvl w:val="0"/>
          <w:numId w:val="17"/>
        </w:numPr>
        <w:rPr>
          <w:rFonts w:ascii="Times New Roman" w:hAnsi="Times New Roman"/>
          <w:szCs w:val="28"/>
        </w:rPr>
      </w:pPr>
      <w:r w:rsidRPr="00CC7D16">
        <w:rPr>
          <w:rFonts w:ascii="Times New Roman" w:hAnsi="Times New Roman"/>
          <w:b/>
          <w:szCs w:val="28"/>
        </w:rPr>
        <w:t>Périmètre</w:t>
      </w:r>
      <w:r w:rsidRPr="00CC7D16">
        <w:rPr>
          <w:rFonts w:ascii="Times New Roman" w:hAnsi="Times New Roman"/>
          <w:szCs w:val="28"/>
        </w:rPr>
        <w:t xml:space="preserve"> : le périmètre de l'alerte précise le type d'alerte pour chaque famille</w:t>
      </w:r>
      <w:r w:rsidR="00D97EA4">
        <w:rPr>
          <w:rFonts w:ascii="Times New Roman" w:hAnsi="Times New Roman"/>
          <w:szCs w:val="28"/>
        </w:rPr>
        <w:t xml:space="preserve"> (Opération, KYC, …)</w:t>
      </w:r>
      <w:r w:rsidRPr="00CC7D16">
        <w:rPr>
          <w:rFonts w:ascii="Times New Roman" w:hAnsi="Times New Roman"/>
          <w:szCs w:val="28"/>
        </w:rPr>
        <w:t>.</w:t>
      </w:r>
    </w:p>
    <w:p w14:paraId="64228B98" w14:textId="77777777" w:rsidR="00B375E0" w:rsidRDefault="000A54AD" w:rsidP="0070720B">
      <w:pPr>
        <w:pStyle w:val="Paragraphedeliste"/>
        <w:numPr>
          <w:ilvl w:val="0"/>
          <w:numId w:val="17"/>
        </w:numPr>
        <w:rPr>
          <w:rFonts w:ascii="Times New Roman" w:hAnsi="Times New Roman"/>
          <w:szCs w:val="28"/>
        </w:rPr>
      </w:pPr>
      <w:r w:rsidRPr="00D97EA4">
        <w:rPr>
          <w:rFonts w:ascii="Times New Roman" w:hAnsi="Times New Roman"/>
          <w:b/>
          <w:szCs w:val="28"/>
        </w:rPr>
        <w:t>Criticité</w:t>
      </w:r>
      <w:r w:rsidRPr="00D97EA4">
        <w:rPr>
          <w:rFonts w:ascii="Times New Roman" w:hAnsi="Times New Roman"/>
          <w:szCs w:val="28"/>
        </w:rPr>
        <w:t xml:space="preserve"> : représente le degré d'impact de l'objet de l'alerte sur le système d'un point de vue financier, fonctionnel ou commercial. Ce champ peut prendre </w:t>
      </w:r>
      <w:r w:rsidR="00B375E0">
        <w:rPr>
          <w:rFonts w:ascii="Times New Roman" w:hAnsi="Times New Roman"/>
          <w:szCs w:val="28"/>
        </w:rPr>
        <w:t>une valeur allant de</w:t>
      </w:r>
      <w:r w:rsidRPr="00D97EA4">
        <w:rPr>
          <w:rFonts w:ascii="Times New Roman" w:hAnsi="Times New Roman"/>
          <w:szCs w:val="28"/>
        </w:rPr>
        <w:t xml:space="preserve"> "1"</w:t>
      </w:r>
      <w:r w:rsidR="00B375E0">
        <w:rPr>
          <w:rFonts w:ascii="Times New Roman" w:hAnsi="Times New Roman"/>
          <w:szCs w:val="28"/>
        </w:rPr>
        <w:t xml:space="preserve"> à</w:t>
      </w:r>
      <w:r w:rsidRPr="00D97EA4">
        <w:rPr>
          <w:rFonts w:ascii="Times New Roman" w:hAnsi="Times New Roman"/>
          <w:szCs w:val="28"/>
        </w:rPr>
        <w:t xml:space="preserve"> "3" (1: criticité majeure et 3: criticité mineure).</w:t>
      </w:r>
    </w:p>
    <w:p w14:paraId="79035241" w14:textId="77777777" w:rsidR="002A0C65" w:rsidRDefault="000A54AD" w:rsidP="0070720B">
      <w:pPr>
        <w:pStyle w:val="Paragraphedeliste"/>
        <w:numPr>
          <w:ilvl w:val="0"/>
          <w:numId w:val="17"/>
        </w:numPr>
        <w:rPr>
          <w:rFonts w:ascii="Times New Roman" w:hAnsi="Times New Roman"/>
          <w:szCs w:val="28"/>
        </w:rPr>
      </w:pPr>
      <w:r w:rsidRPr="00B375E0">
        <w:rPr>
          <w:rFonts w:ascii="Times New Roman" w:hAnsi="Times New Roman"/>
          <w:b/>
          <w:szCs w:val="28"/>
        </w:rPr>
        <w:t>Priorité</w:t>
      </w:r>
      <w:r w:rsidRPr="00B375E0">
        <w:rPr>
          <w:rFonts w:ascii="Times New Roman" w:hAnsi="Times New Roman"/>
          <w:szCs w:val="28"/>
        </w:rPr>
        <w:t xml:space="preserve"> : la priorité représente le caractère d'urgence par rapport au traitement de l'alerte. Ce champ peut prendre une </w:t>
      </w:r>
      <w:r w:rsidR="00D468B3">
        <w:rPr>
          <w:rFonts w:ascii="Times New Roman" w:hAnsi="Times New Roman"/>
          <w:szCs w:val="28"/>
        </w:rPr>
        <w:t>valeur allant de</w:t>
      </w:r>
      <w:r w:rsidRPr="00B375E0">
        <w:rPr>
          <w:rFonts w:ascii="Times New Roman" w:hAnsi="Times New Roman"/>
          <w:szCs w:val="28"/>
        </w:rPr>
        <w:t xml:space="preserve"> "1"</w:t>
      </w:r>
      <w:r w:rsidR="00D468B3">
        <w:rPr>
          <w:rFonts w:ascii="Times New Roman" w:hAnsi="Times New Roman"/>
          <w:szCs w:val="28"/>
        </w:rPr>
        <w:t xml:space="preserve"> à</w:t>
      </w:r>
      <w:r w:rsidRPr="00B375E0">
        <w:rPr>
          <w:rFonts w:ascii="Times New Roman" w:hAnsi="Times New Roman"/>
          <w:szCs w:val="28"/>
        </w:rPr>
        <w:t xml:space="preserve"> "3" (1: priorité majeure et 3 priorité mineure).</w:t>
      </w:r>
    </w:p>
    <w:p w14:paraId="713B2644" w14:textId="77777777" w:rsidR="002A0C65" w:rsidRDefault="000A54AD" w:rsidP="0070720B">
      <w:pPr>
        <w:pStyle w:val="Paragraphedeliste"/>
        <w:numPr>
          <w:ilvl w:val="0"/>
          <w:numId w:val="17"/>
        </w:numPr>
        <w:rPr>
          <w:rFonts w:ascii="Times New Roman" w:hAnsi="Times New Roman"/>
          <w:szCs w:val="28"/>
        </w:rPr>
      </w:pPr>
      <w:r w:rsidRPr="002A0C65">
        <w:rPr>
          <w:rFonts w:ascii="Times New Roman" w:hAnsi="Times New Roman"/>
          <w:b/>
          <w:szCs w:val="28"/>
        </w:rPr>
        <w:t xml:space="preserve">Identifiant </w:t>
      </w:r>
      <w:r w:rsidRPr="002A0C65">
        <w:rPr>
          <w:rFonts w:ascii="Times New Roman" w:hAnsi="Times New Roman"/>
          <w:szCs w:val="28"/>
        </w:rPr>
        <w:t>: ce champ contient l’identifiant de l’alerte générée par le puits de données.</w:t>
      </w:r>
    </w:p>
    <w:p w14:paraId="0010DBB2" w14:textId="77777777" w:rsidR="00CC297C" w:rsidRDefault="000A54AD" w:rsidP="0070720B">
      <w:pPr>
        <w:pStyle w:val="Paragraphedeliste"/>
        <w:numPr>
          <w:ilvl w:val="0"/>
          <w:numId w:val="17"/>
        </w:numPr>
        <w:rPr>
          <w:rFonts w:ascii="Times New Roman" w:hAnsi="Times New Roman"/>
          <w:szCs w:val="28"/>
        </w:rPr>
      </w:pPr>
      <w:r w:rsidRPr="002A0C65">
        <w:rPr>
          <w:rFonts w:ascii="Times New Roman" w:hAnsi="Times New Roman"/>
          <w:b/>
          <w:szCs w:val="28"/>
        </w:rPr>
        <w:t xml:space="preserve">Client </w:t>
      </w:r>
      <w:r w:rsidRPr="002A0C65">
        <w:rPr>
          <w:rFonts w:ascii="Times New Roman" w:hAnsi="Times New Roman"/>
          <w:szCs w:val="28"/>
        </w:rPr>
        <w:t>: ce champ contient l’identifiant du client</w:t>
      </w:r>
      <w:r w:rsidR="002A0C65">
        <w:rPr>
          <w:rFonts w:ascii="Times New Roman" w:hAnsi="Times New Roman"/>
          <w:szCs w:val="28"/>
        </w:rPr>
        <w:t xml:space="preserve"> concerné par l’alerte</w:t>
      </w:r>
      <w:r w:rsidR="00CC297C">
        <w:rPr>
          <w:rFonts w:ascii="Times New Roman" w:hAnsi="Times New Roman"/>
          <w:szCs w:val="28"/>
        </w:rPr>
        <w:t>.</w:t>
      </w:r>
    </w:p>
    <w:p w14:paraId="3E586915" w14:textId="4530E6BE" w:rsidR="000A54AD" w:rsidRPr="002A0C65" w:rsidRDefault="000A54AD" w:rsidP="0070720B">
      <w:pPr>
        <w:pStyle w:val="Paragraphedeliste"/>
        <w:numPr>
          <w:ilvl w:val="0"/>
          <w:numId w:val="17"/>
        </w:numPr>
        <w:rPr>
          <w:rFonts w:ascii="Times New Roman" w:hAnsi="Times New Roman"/>
          <w:szCs w:val="28"/>
        </w:rPr>
      </w:pPr>
      <w:r w:rsidRPr="002A0C65">
        <w:rPr>
          <w:rFonts w:ascii="Times New Roman" w:hAnsi="Times New Roman"/>
          <w:b/>
          <w:szCs w:val="28"/>
        </w:rPr>
        <w:lastRenderedPageBreak/>
        <w:t xml:space="preserve">Informations </w:t>
      </w:r>
      <w:r w:rsidRPr="002A0C65">
        <w:rPr>
          <w:rFonts w:ascii="Times New Roman" w:hAnsi="Times New Roman"/>
          <w:szCs w:val="28"/>
        </w:rPr>
        <w:t>: ce champ contient les informations propres de l'alerte, remontées du puits de données et fournissant détails et précisions sur l'alerte et les raisons de son déclenchement.</w:t>
      </w:r>
    </w:p>
    <w:p w14:paraId="60C422BE" w14:textId="77777777" w:rsidR="000A54AD" w:rsidRPr="000A54AD" w:rsidRDefault="000A54AD" w:rsidP="000A54AD">
      <w:pPr>
        <w:jc w:val="both"/>
        <w:rPr>
          <w:rFonts w:ascii="Times New Roman" w:hAnsi="Times New Roman"/>
          <w:sz w:val="24"/>
          <w:szCs w:val="28"/>
        </w:rPr>
      </w:pPr>
    </w:p>
    <w:p w14:paraId="7B9B5BB6" w14:textId="164B07EB" w:rsidR="00605D3E" w:rsidRPr="000A54AD" w:rsidRDefault="000A54AD" w:rsidP="00605D3E">
      <w:pPr>
        <w:jc w:val="both"/>
        <w:rPr>
          <w:rFonts w:ascii="Times New Roman" w:hAnsi="Times New Roman"/>
          <w:sz w:val="24"/>
          <w:szCs w:val="28"/>
        </w:rPr>
      </w:pPr>
      <w:r w:rsidRPr="000A54AD">
        <w:rPr>
          <w:rFonts w:ascii="Times New Roman" w:hAnsi="Times New Roman"/>
          <w:sz w:val="24"/>
          <w:szCs w:val="28"/>
        </w:rPr>
        <w:t>Tous ces attributs sont obligatoires</w:t>
      </w:r>
      <w:r w:rsidR="00605D3E">
        <w:rPr>
          <w:rFonts w:ascii="Times New Roman" w:hAnsi="Times New Roman"/>
          <w:sz w:val="24"/>
          <w:szCs w:val="28"/>
        </w:rPr>
        <w:t xml:space="preserve"> et </w:t>
      </w:r>
      <w:r w:rsidR="00605D3E" w:rsidRPr="000A54AD">
        <w:rPr>
          <w:rFonts w:ascii="Times New Roman" w:hAnsi="Times New Roman"/>
          <w:sz w:val="24"/>
          <w:szCs w:val="28"/>
        </w:rPr>
        <w:t>figés tout le long de la vie d'un ticket.</w:t>
      </w:r>
    </w:p>
    <w:p w14:paraId="43F6439B" w14:textId="1B478619" w:rsidR="000A54AD" w:rsidRPr="000A54AD" w:rsidRDefault="000A54AD" w:rsidP="000A54AD">
      <w:pPr>
        <w:jc w:val="both"/>
        <w:rPr>
          <w:rFonts w:ascii="Times New Roman" w:hAnsi="Times New Roman"/>
          <w:sz w:val="24"/>
          <w:szCs w:val="28"/>
        </w:rPr>
      </w:pPr>
      <w:r w:rsidRPr="000A54AD">
        <w:rPr>
          <w:rFonts w:ascii="Times New Roman" w:hAnsi="Times New Roman"/>
          <w:sz w:val="24"/>
          <w:szCs w:val="28"/>
        </w:rPr>
        <w:tab/>
      </w:r>
    </w:p>
    <w:p w14:paraId="242E6FB1" w14:textId="2B16E33B" w:rsidR="00F009F9" w:rsidRDefault="000A54AD" w:rsidP="003802CC">
      <w:pPr>
        <w:jc w:val="both"/>
        <w:rPr>
          <w:rFonts w:ascii="Times New Roman" w:hAnsi="Times New Roman"/>
          <w:sz w:val="24"/>
          <w:szCs w:val="28"/>
        </w:rPr>
      </w:pPr>
      <w:r w:rsidRPr="000A54AD">
        <w:rPr>
          <w:rFonts w:ascii="Times New Roman" w:hAnsi="Times New Roman"/>
          <w:sz w:val="24"/>
          <w:szCs w:val="28"/>
        </w:rPr>
        <w:t>A sa création, une alerte est affectée par défaut à un profil donné (dit de premier niveau) selon la famille de l'alerte. Il revient à chaque profil de premier niveau de désigner ensuite le profil qui sera en charge du traitement ou de l'analyse de l'alerte (dit de deuxième niveau).</w:t>
      </w:r>
      <w:r w:rsidR="00C91792">
        <w:rPr>
          <w:rFonts w:ascii="Times New Roman" w:hAnsi="Times New Roman"/>
          <w:sz w:val="24"/>
          <w:szCs w:val="28"/>
        </w:rPr>
        <w:t xml:space="preserve"> Ici un exemple avec une demande d’analyse, la demande d’action adopte les mêmes étapes.</w:t>
      </w:r>
    </w:p>
    <w:p w14:paraId="4FB81864" w14:textId="77777777" w:rsidR="00F009F9" w:rsidRDefault="00F009F9" w:rsidP="003802CC">
      <w:pPr>
        <w:jc w:val="both"/>
        <w:rPr>
          <w:rFonts w:ascii="Times New Roman" w:hAnsi="Times New Roman"/>
          <w:sz w:val="24"/>
          <w:szCs w:val="28"/>
        </w:rPr>
      </w:pPr>
    </w:p>
    <w:p w14:paraId="7FE35188" w14:textId="1EF24F81" w:rsidR="00F009F9" w:rsidRDefault="00F009F9" w:rsidP="00F009F9">
      <w:pPr>
        <w:jc w:val="center"/>
        <w:rPr>
          <w:rFonts w:ascii="Times New Roman" w:hAnsi="Times New Roman"/>
          <w:sz w:val="24"/>
          <w:szCs w:val="28"/>
        </w:rPr>
      </w:pPr>
      <w:r>
        <w:rPr>
          <w:rFonts w:ascii="Times New Roman" w:hAnsi="Times New Roman"/>
          <w:noProof/>
          <w:sz w:val="24"/>
          <w:szCs w:val="28"/>
        </w:rPr>
        <w:drawing>
          <wp:inline distT="0" distB="0" distL="0" distR="0" wp14:anchorId="7676577A" wp14:editId="687D0361">
            <wp:extent cx="4440382" cy="2814516"/>
            <wp:effectExtent l="0" t="0" r="0" b="5080"/>
            <wp:docPr id="5" name="Image 5"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descr="Une image contenant texte&#10;&#10;Description générée automatiquemen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456960" cy="2825024"/>
                    </a:xfrm>
                    <a:prstGeom prst="rect">
                      <a:avLst/>
                    </a:prstGeom>
                  </pic:spPr>
                </pic:pic>
              </a:graphicData>
            </a:graphic>
          </wp:inline>
        </w:drawing>
      </w:r>
    </w:p>
    <w:p w14:paraId="7023EBEF" w14:textId="77777777" w:rsidR="00F009F9" w:rsidRDefault="00F009F9" w:rsidP="003802CC">
      <w:pPr>
        <w:jc w:val="both"/>
        <w:rPr>
          <w:rFonts w:ascii="Times New Roman" w:hAnsi="Times New Roman"/>
          <w:sz w:val="24"/>
          <w:szCs w:val="28"/>
        </w:rPr>
      </w:pPr>
    </w:p>
    <w:p w14:paraId="38336F31" w14:textId="77777777" w:rsidR="00F009F9" w:rsidRDefault="00F009F9" w:rsidP="003802CC">
      <w:pPr>
        <w:jc w:val="both"/>
        <w:rPr>
          <w:rFonts w:ascii="Times New Roman" w:hAnsi="Times New Roman"/>
          <w:sz w:val="24"/>
          <w:szCs w:val="28"/>
        </w:rPr>
      </w:pPr>
    </w:p>
    <w:p w14:paraId="10DF92DC" w14:textId="706390C7" w:rsidR="007210AC" w:rsidRDefault="000A54AD" w:rsidP="003802CC">
      <w:pPr>
        <w:jc w:val="both"/>
        <w:rPr>
          <w:rFonts w:ascii="Times New Roman" w:hAnsi="Times New Roman"/>
          <w:sz w:val="24"/>
          <w:szCs w:val="28"/>
        </w:rPr>
      </w:pPr>
      <w:r w:rsidRPr="000A54AD">
        <w:rPr>
          <w:rFonts w:ascii="Times New Roman" w:hAnsi="Times New Roman"/>
          <w:sz w:val="24"/>
          <w:szCs w:val="28"/>
        </w:rPr>
        <w:t xml:space="preserve">Un profil de premier niveau peut </w:t>
      </w:r>
      <w:r w:rsidR="007210AC">
        <w:rPr>
          <w:rFonts w:ascii="Times New Roman" w:hAnsi="Times New Roman"/>
          <w:sz w:val="24"/>
          <w:szCs w:val="28"/>
        </w:rPr>
        <w:t>s’</w:t>
      </w:r>
      <w:r w:rsidRPr="000A54AD">
        <w:rPr>
          <w:rFonts w:ascii="Times New Roman" w:hAnsi="Times New Roman"/>
          <w:sz w:val="24"/>
          <w:szCs w:val="28"/>
        </w:rPr>
        <w:t>affecter une alerte</w:t>
      </w:r>
      <w:r w:rsidR="007210AC">
        <w:rPr>
          <w:rFonts w:ascii="Times New Roman" w:hAnsi="Times New Roman"/>
          <w:sz w:val="24"/>
          <w:szCs w:val="28"/>
        </w:rPr>
        <w:t xml:space="preserve"> à lui-même</w:t>
      </w:r>
      <w:r w:rsidRPr="000A54AD">
        <w:rPr>
          <w:rFonts w:ascii="Times New Roman" w:hAnsi="Times New Roman"/>
          <w:sz w:val="24"/>
          <w:szCs w:val="28"/>
        </w:rPr>
        <w:t xml:space="preserve">. </w:t>
      </w:r>
    </w:p>
    <w:p w14:paraId="598C7D47" w14:textId="2E8BE1AD" w:rsidR="000A54AD" w:rsidRDefault="007210AC" w:rsidP="003802CC">
      <w:pPr>
        <w:jc w:val="both"/>
        <w:rPr>
          <w:rFonts w:ascii="Times New Roman" w:hAnsi="Times New Roman"/>
          <w:sz w:val="24"/>
          <w:szCs w:val="28"/>
        </w:rPr>
      </w:pPr>
      <w:r>
        <w:rPr>
          <w:rFonts w:ascii="Times New Roman" w:hAnsi="Times New Roman"/>
          <w:sz w:val="24"/>
          <w:szCs w:val="28"/>
        </w:rPr>
        <w:t>S</w:t>
      </w:r>
      <w:r w:rsidR="000A54AD" w:rsidRPr="000A54AD">
        <w:rPr>
          <w:rFonts w:ascii="Times New Roman" w:hAnsi="Times New Roman"/>
          <w:sz w:val="24"/>
          <w:szCs w:val="28"/>
        </w:rPr>
        <w:t xml:space="preserve">eul un profil de 1er niveau peut clôturer une alerte. </w:t>
      </w:r>
    </w:p>
    <w:p w14:paraId="7DAF032D" w14:textId="77777777" w:rsidR="000A54AD" w:rsidRPr="000A54AD" w:rsidRDefault="000A54AD" w:rsidP="000A54AD">
      <w:pPr>
        <w:ind w:firstLine="708"/>
        <w:jc w:val="both"/>
        <w:rPr>
          <w:rFonts w:ascii="Times New Roman" w:hAnsi="Times New Roman"/>
          <w:sz w:val="24"/>
          <w:szCs w:val="28"/>
        </w:rPr>
      </w:pPr>
    </w:p>
    <w:p w14:paraId="3E19D540" w14:textId="7A03C7EE" w:rsidR="000A54AD" w:rsidRDefault="000A54AD" w:rsidP="000A54AD">
      <w:pPr>
        <w:jc w:val="both"/>
        <w:rPr>
          <w:rFonts w:ascii="Times New Roman" w:hAnsi="Times New Roman"/>
          <w:sz w:val="24"/>
          <w:szCs w:val="28"/>
        </w:rPr>
      </w:pPr>
      <w:r w:rsidRPr="000A54AD">
        <w:rPr>
          <w:rFonts w:ascii="Times New Roman" w:hAnsi="Times New Roman"/>
          <w:sz w:val="24"/>
          <w:szCs w:val="28"/>
        </w:rPr>
        <w:t>La correspondance entre les familles d'alerte</w:t>
      </w:r>
      <w:r w:rsidR="007210AC">
        <w:rPr>
          <w:rFonts w:ascii="Times New Roman" w:hAnsi="Times New Roman"/>
          <w:sz w:val="24"/>
          <w:szCs w:val="28"/>
        </w:rPr>
        <w:t>s</w:t>
      </w:r>
      <w:r w:rsidRPr="000A54AD">
        <w:rPr>
          <w:rFonts w:ascii="Times New Roman" w:hAnsi="Times New Roman"/>
          <w:sz w:val="24"/>
          <w:szCs w:val="28"/>
        </w:rPr>
        <w:t xml:space="preserve"> et les profils d'affectation de premier niveau est </w:t>
      </w:r>
      <w:r w:rsidR="001B7762">
        <w:rPr>
          <w:rFonts w:ascii="Times New Roman" w:hAnsi="Times New Roman"/>
          <w:sz w:val="24"/>
          <w:szCs w:val="28"/>
        </w:rPr>
        <w:t>la suivante :</w:t>
      </w:r>
    </w:p>
    <w:tbl>
      <w:tblPr>
        <w:tblW w:w="7797" w:type="dxa"/>
        <w:jc w:val="center"/>
        <w:tblLayout w:type="fixed"/>
        <w:tblCellMar>
          <w:left w:w="70" w:type="dxa"/>
          <w:right w:w="70" w:type="dxa"/>
        </w:tblCellMar>
        <w:tblLook w:val="04A0" w:firstRow="1" w:lastRow="0" w:firstColumn="1" w:lastColumn="0" w:noHBand="0" w:noVBand="1"/>
      </w:tblPr>
      <w:tblGrid>
        <w:gridCol w:w="2268"/>
        <w:gridCol w:w="2290"/>
        <w:gridCol w:w="3239"/>
      </w:tblGrid>
      <w:tr w:rsidR="00681CEC" w14:paraId="7BB26813" w14:textId="77777777" w:rsidTr="00552BB5">
        <w:trPr>
          <w:trHeight w:val="300"/>
          <w:jc w:val="center"/>
        </w:trPr>
        <w:tc>
          <w:tcPr>
            <w:tcW w:w="2268" w:type="dxa"/>
            <w:tcBorders>
              <w:top w:val="single" w:sz="4" w:space="0" w:color="auto"/>
              <w:left w:val="nil"/>
              <w:bottom w:val="nil"/>
              <w:right w:val="nil"/>
            </w:tcBorders>
            <w:shd w:val="clear" w:color="auto" w:fill="C00000"/>
            <w:vAlign w:val="center"/>
            <w:hideMark/>
          </w:tcPr>
          <w:p w14:paraId="7227BE33" w14:textId="77777777" w:rsidR="00681CEC" w:rsidRDefault="00681CEC">
            <w:pPr>
              <w:jc w:val="center"/>
              <w:rPr>
                <w:rFonts w:ascii="Calibri" w:hAnsi="Calibri" w:cs="Calibri"/>
                <w:b/>
                <w:bCs/>
                <w:color w:val="FFFFFF"/>
              </w:rPr>
            </w:pPr>
            <w:r>
              <w:rPr>
                <w:rFonts w:ascii="Calibri" w:hAnsi="Calibri" w:cs="Calibri"/>
                <w:b/>
                <w:bCs/>
                <w:color w:val="FFFFFF"/>
              </w:rPr>
              <w:t>Famille d'alerte</w:t>
            </w:r>
          </w:p>
        </w:tc>
        <w:tc>
          <w:tcPr>
            <w:tcW w:w="2290" w:type="dxa"/>
            <w:tcBorders>
              <w:top w:val="single" w:sz="4" w:space="0" w:color="auto"/>
              <w:left w:val="single" w:sz="4" w:space="0" w:color="FFFFFF"/>
              <w:bottom w:val="nil"/>
              <w:right w:val="nil"/>
            </w:tcBorders>
            <w:shd w:val="clear" w:color="auto" w:fill="C00000"/>
            <w:vAlign w:val="center"/>
            <w:hideMark/>
          </w:tcPr>
          <w:p w14:paraId="79B8A5A2" w14:textId="77777777" w:rsidR="00681CEC" w:rsidRDefault="00681CEC">
            <w:pPr>
              <w:jc w:val="center"/>
              <w:rPr>
                <w:rFonts w:ascii="Calibri" w:hAnsi="Calibri" w:cs="Calibri"/>
                <w:b/>
                <w:bCs/>
                <w:color w:val="FFFFFF"/>
              </w:rPr>
            </w:pPr>
            <w:r>
              <w:rPr>
                <w:rFonts w:ascii="Calibri" w:hAnsi="Calibri" w:cs="Calibri"/>
                <w:b/>
                <w:bCs/>
                <w:color w:val="FFFFFF"/>
              </w:rPr>
              <w:t>Profil 1er niveau</w:t>
            </w:r>
          </w:p>
        </w:tc>
        <w:tc>
          <w:tcPr>
            <w:tcW w:w="3239" w:type="dxa"/>
            <w:tcBorders>
              <w:top w:val="single" w:sz="4" w:space="0" w:color="auto"/>
              <w:left w:val="single" w:sz="4" w:space="0" w:color="FFFFFF"/>
              <w:bottom w:val="nil"/>
              <w:right w:val="nil"/>
            </w:tcBorders>
            <w:shd w:val="clear" w:color="auto" w:fill="C00000"/>
            <w:vAlign w:val="center"/>
            <w:hideMark/>
          </w:tcPr>
          <w:p w14:paraId="3BB7227A" w14:textId="77777777" w:rsidR="00681CEC" w:rsidRDefault="00681CEC">
            <w:pPr>
              <w:jc w:val="center"/>
              <w:rPr>
                <w:rFonts w:ascii="Calibri" w:hAnsi="Calibri" w:cs="Calibri"/>
                <w:b/>
                <w:bCs/>
                <w:color w:val="FFFFFF"/>
              </w:rPr>
            </w:pPr>
            <w:r>
              <w:rPr>
                <w:rFonts w:ascii="Calibri" w:hAnsi="Calibri" w:cs="Calibri"/>
                <w:b/>
                <w:bCs/>
                <w:color w:val="FFFFFF"/>
              </w:rPr>
              <w:t>Profils 2ème niveau</w:t>
            </w:r>
          </w:p>
        </w:tc>
      </w:tr>
      <w:tr w:rsidR="00681CEC" w:rsidRPr="00552BB5" w14:paraId="4ACB8810" w14:textId="77777777" w:rsidTr="00552BB5">
        <w:trPr>
          <w:trHeight w:val="660"/>
          <w:jc w:val="center"/>
        </w:trPr>
        <w:tc>
          <w:tcPr>
            <w:tcW w:w="2268" w:type="dxa"/>
            <w:vMerge w:val="restart"/>
            <w:tcBorders>
              <w:top w:val="single" w:sz="4" w:space="0" w:color="auto"/>
              <w:left w:val="single" w:sz="4" w:space="0" w:color="auto"/>
              <w:bottom w:val="single" w:sz="4" w:space="0" w:color="000000"/>
              <w:right w:val="single" w:sz="4" w:space="0" w:color="auto"/>
            </w:tcBorders>
            <w:vAlign w:val="center"/>
            <w:hideMark/>
          </w:tcPr>
          <w:p w14:paraId="064FA53B" w14:textId="77777777" w:rsidR="00681CEC" w:rsidRDefault="00681CEC">
            <w:pPr>
              <w:jc w:val="center"/>
              <w:rPr>
                <w:rFonts w:ascii="Calibri" w:hAnsi="Calibri" w:cs="Calibri"/>
                <w:b/>
                <w:bCs/>
                <w:color w:val="000000"/>
              </w:rPr>
            </w:pPr>
            <w:r>
              <w:rPr>
                <w:rFonts w:ascii="Calibri" w:hAnsi="Calibri" w:cs="Calibri"/>
                <w:b/>
                <w:bCs/>
                <w:color w:val="000000"/>
              </w:rPr>
              <w:t>LCBFT</w:t>
            </w:r>
          </w:p>
        </w:tc>
        <w:tc>
          <w:tcPr>
            <w:tcW w:w="2290" w:type="dxa"/>
            <w:vMerge w:val="restart"/>
            <w:tcBorders>
              <w:top w:val="single" w:sz="4" w:space="0" w:color="auto"/>
              <w:left w:val="single" w:sz="4" w:space="0" w:color="auto"/>
              <w:bottom w:val="single" w:sz="4" w:space="0" w:color="000000"/>
              <w:right w:val="single" w:sz="4" w:space="0" w:color="auto"/>
            </w:tcBorders>
            <w:vAlign w:val="center"/>
            <w:hideMark/>
          </w:tcPr>
          <w:p w14:paraId="48968730" w14:textId="77777777" w:rsidR="004F70C6" w:rsidRDefault="004D4916">
            <w:pPr>
              <w:jc w:val="center"/>
              <w:rPr>
                <w:rFonts w:ascii="Calibri" w:hAnsi="Calibri" w:cs="Calibri"/>
                <w:color w:val="000000"/>
              </w:rPr>
            </w:pPr>
            <w:r>
              <w:rPr>
                <w:rFonts w:ascii="Calibri" w:hAnsi="Calibri" w:cs="Calibri"/>
                <w:color w:val="000000"/>
              </w:rPr>
              <w:t>Correspondant</w:t>
            </w:r>
            <w:r w:rsidR="004F70C6">
              <w:rPr>
                <w:rFonts w:ascii="Calibri" w:hAnsi="Calibri" w:cs="Calibri"/>
                <w:color w:val="000000"/>
              </w:rPr>
              <w:t>/</w:t>
            </w:r>
          </w:p>
          <w:p w14:paraId="38827385" w14:textId="30D72440" w:rsidR="00681CEC" w:rsidRDefault="004F70C6">
            <w:pPr>
              <w:jc w:val="center"/>
              <w:rPr>
                <w:rFonts w:ascii="Calibri" w:hAnsi="Calibri" w:cs="Calibri"/>
                <w:color w:val="000000"/>
              </w:rPr>
            </w:pPr>
            <w:r>
              <w:rPr>
                <w:rFonts w:ascii="Calibri" w:hAnsi="Calibri" w:cs="Calibri"/>
                <w:color w:val="000000"/>
              </w:rPr>
              <w:t>D</w:t>
            </w:r>
            <w:r w:rsidR="007E3611">
              <w:rPr>
                <w:rFonts w:ascii="Calibri" w:hAnsi="Calibri" w:cs="Calibri"/>
                <w:color w:val="000000"/>
              </w:rPr>
              <w:t>éclarant TRACFIN</w:t>
            </w:r>
          </w:p>
        </w:tc>
        <w:tc>
          <w:tcPr>
            <w:tcW w:w="3239" w:type="dxa"/>
            <w:vMerge w:val="restart"/>
            <w:tcBorders>
              <w:top w:val="single" w:sz="4" w:space="0" w:color="auto"/>
              <w:left w:val="single" w:sz="4" w:space="0" w:color="auto"/>
              <w:bottom w:val="single" w:sz="4" w:space="0" w:color="000000"/>
              <w:right w:val="single" w:sz="4" w:space="0" w:color="auto"/>
            </w:tcBorders>
            <w:vAlign w:val="center"/>
            <w:hideMark/>
          </w:tcPr>
          <w:p w14:paraId="7F9679CC" w14:textId="548EFAB9" w:rsidR="00681CEC" w:rsidRPr="00552BB5" w:rsidRDefault="00552BB5">
            <w:pPr>
              <w:rPr>
                <w:rFonts w:ascii="Calibri" w:hAnsi="Calibri" w:cs="Calibri"/>
                <w:color w:val="000000"/>
              </w:rPr>
            </w:pPr>
            <w:r>
              <w:rPr>
                <w:rFonts w:ascii="Calibri" w:hAnsi="Calibri" w:cs="Calibri"/>
                <w:color w:val="000000"/>
              </w:rPr>
              <w:t>Correspondant déclarant TRACFIN</w:t>
            </w:r>
            <w:r w:rsidR="00681CEC" w:rsidRPr="00552BB5">
              <w:rPr>
                <w:rFonts w:ascii="Calibri" w:hAnsi="Calibri" w:cs="Calibri"/>
                <w:color w:val="000000"/>
              </w:rPr>
              <w:br/>
              <w:t>Commerce</w:t>
            </w:r>
            <w:r w:rsidR="00681CEC" w:rsidRPr="00552BB5">
              <w:rPr>
                <w:rFonts w:ascii="Calibri" w:hAnsi="Calibri" w:cs="Calibri"/>
                <w:color w:val="000000"/>
              </w:rPr>
              <w:br/>
              <w:t>Back-Office</w:t>
            </w:r>
            <w:r w:rsidR="00681CEC" w:rsidRPr="00552BB5">
              <w:rPr>
                <w:rFonts w:ascii="Calibri" w:hAnsi="Calibri" w:cs="Calibri"/>
                <w:color w:val="000000"/>
              </w:rPr>
              <w:br/>
              <w:t>EP</w:t>
            </w:r>
            <w:r w:rsidR="00681CEC" w:rsidRPr="00552BB5">
              <w:rPr>
                <w:rFonts w:ascii="Calibri" w:hAnsi="Calibri" w:cs="Calibri"/>
                <w:color w:val="000000"/>
              </w:rPr>
              <w:br/>
              <w:t>Finance</w:t>
            </w:r>
          </w:p>
        </w:tc>
      </w:tr>
      <w:tr w:rsidR="00681CEC" w:rsidRPr="00552BB5" w14:paraId="36266E80" w14:textId="77777777" w:rsidTr="00552BB5">
        <w:trPr>
          <w:trHeight w:val="712"/>
          <w:jc w:val="center"/>
        </w:trPr>
        <w:tc>
          <w:tcPr>
            <w:tcW w:w="2268" w:type="dxa"/>
            <w:vMerge/>
            <w:tcBorders>
              <w:top w:val="single" w:sz="4" w:space="0" w:color="auto"/>
              <w:left w:val="single" w:sz="4" w:space="0" w:color="auto"/>
              <w:bottom w:val="single" w:sz="4" w:space="0" w:color="000000"/>
              <w:right w:val="single" w:sz="4" w:space="0" w:color="auto"/>
            </w:tcBorders>
            <w:vAlign w:val="center"/>
            <w:hideMark/>
          </w:tcPr>
          <w:p w14:paraId="7D2F9883" w14:textId="77777777" w:rsidR="00681CEC" w:rsidRPr="00552BB5" w:rsidRDefault="00681CEC">
            <w:pPr>
              <w:rPr>
                <w:rFonts w:ascii="Calibri" w:hAnsi="Calibri" w:cs="Calibri"/>
                <w:b/>
                <w:bCs/>
                <w:color w:val="000000"/>
              </w:rPr>
            </w:pPr>
          </w:p>
        </w:tc>
        <w:tc>
          <w:tcPr>
            <w:tcW w:w="2290" w:type="dxa"/>
            <w:vMerge/>
            <w:tcBorders>
              <w:top w:val="single" w:sz="4" w:space="0" w:color="auto"/>
              <w:left w:val="single" w:sz="4" w:space="0" w:color="auto"/>
              <w:bottom w:val="single" w:sz="4" w:space="0" w:color="000000"/>
              <w:right w:val="single" w:sz="4" w:space="0" w:color="auto"/>
            </w:tcBorders>
            <w:vAlign w:val="center"/>
            <w:hideMark/>
          </w:tcPr>
          <w:p w14:paraId="25FADD77" w14:textId="77777777" w:rsidR="00681CEC" w:rsidRPr="00552BB5" w:rsidRDefault="00681CEC">
            <w:pPr>
              <w:rPr>
                <w:rFonts w:ascii="Calibri" w:hAnsi="Calibri" w:cs="Calibri"/>
                <w:color w:val="000000"/>
              </w:rPr>
            </w:pPr>
          </w:p>
        </w:tc>
        <w:tc>
          <w:tcPr>
            <w:tcW w:w="3239" w:type="dxa"/>
            <w:vMerge/>
            <w:tcBorders>
              <w:top w:val="single" w:sz="4" w:space="0" w:color="auto"/>
              <w:left w:val="single" w:sz="4" w:space="0" w:color="auto"/>
              <w:bottom w:val="single" w:sz="4" w:space="0" w:color="000000"/>
              <w:right w:val="single" w:sz="4" w:space="0" w:color="auto"/>
            </w:tcBorders>
            <w:vAlign w:val="center"/>
            <w:hideMark/>
          </w:tcPr>
          <w:p w14:paraId="240EEC15" w14:textId="77777777" w:rsidR="00681CEC" w:rsidRPr="00552BB5" w:rsidRDefault="00681CEC">
            <w:pPr>
              <w:rPr>
                <w:rFonts w:ascii="Calibri" w:hAnsi="Calibri" w:cs="Calibri"/>
                <w:color w:val="000000"/>
              </w:rPr>
            </w:pPr>
          </w:p>
        </w:tc>
      </w:tr>
      <w:tr w:rsidR="00681CEC" w:rsidRPr="00552BB5" w14:paraId="758CD88D" w14:textId="77777777" w:rsidTr="00552BB5">
        <w:trPr>
          <w:trHeight w:val="1263"/>
          <w:jc w:val="center"/>
        </w:trPr>
        <w:tc>
          <w:tcPr>
            <w:tcW w:w="2268" w:type="dxa"/>
            <w:tcBorders>
              <w:top w:val="nil"/>
              <w:left w:val="single" w:sz="4" w:space="0" w:color="auto"/>
              <w:bottom w:val="single" w:sz="4" w:space="0" w:color="auto"/>
              <w:right w:val="single" w:sz="4" w:space="0" w:color="auto"/>
            </w:tcBorders>
            <w:vAlign w:val="center"/>
            <w:hideMark/>
          </w:tcPr>
          <w:p w14:paraId="7B6A0395" w14:textId="77777777" w:rsidR="00681CEC" w:rsidRDefault="00681CEC">
            <w:pPr>
              <w:jc w:val="center"/>
              <w:rPr>
                <w:rFonts w:ascii="Calibri" w:hAnsi="Calibri" w:cs="Calibri"/>
                <w:b/>
                <w:bCs/>
                <w:color w:val="000000"/>
              </w:rPr>
            </w:pPr>
            <w:r>
              <w:rPr>
                <w:rFonts w:ascii="Calibri" w:hAnsi="Calibri" w:cs="Calibri"/>
                <w:b/>
                <w:bCs/>
                <w:color w:val="000000"/>
              </w:rPr>
              <w:t>SUIVI D'ACTIVITE</w:t>
            </w:r>
          </w:p>
        </w:tc>
        <w:tc>
          <w:tcPr>
            <w:tcW w:w="2290" w:type="dxa"/>
            <w:tcBorders>
              <w:top w:val="nil"/>
              <w:left w:val="nil"/>
              <w:bottom w:val="single" w:sz="4" w:space="0" w:color="auto"/>
              <w:right w:val="single" w:sz="4" w:space="0" w:color="auto"/>
            </w:tcBorders>
            <w:vAlign w:val="center"/>
            <w:hideMark/>
          </w:tcPr>
          <w:p w14:paraId="2D18583A" w14:textId="77777777" w:rsidR="00681CEC" w:rsidRDefault="00681CEC">
            <w:pPr>
              <w:jc w:val="center"/>
              <w:rPr>
                <w:rFonts w:ascii="Calibri" w:hAnsi="Calibri" w:cs="Calibri"/>
                <w:color w:val="000000"/>
              </w:rPr>
            </w:pPr>
            <w:r>
              <w:rPr>
                <w:rFonts w:ascii="Calibri" w:hAnsi="Calibri" w:cs="Calibri"/>
                <w:color w:val="000000"/>
              </w:rPr>
              <w:t>EP</w:t>
            </w:r>
          </w:p>
        </w:tc>
        <w:tc>
          <w:tcPr>
            <w:tcW w:w="3239" w:type="dxa"/>
            <w:tcBorders>
              <w:top w:val="nil"/>
              <w:left w:val="nil"/>
              <w:bottom w:val="single" w:sz="4" w:space="0" w:color="auto"/>
              <w:right w:val="single" w:sz="4" w:space="0" w:color="auto"/>
            </w:tcBorders>
            <w:vAlign w:val="center"/>
            <w:hideMark/>
          </w:tcPr>
          <w:p w14:paraId="19FD6E88" w14:textId="764FFC17" w:rsidR="00681CEC" w:rsidRPr="00552BB5" w:rsidRDefault="00552BB5">
            <w:pPr>
              <w:rPr>
                <w:rFonts w:ascii="Calibri" w:hAnsi="Calibri" w:cs="Calibri"/>
                <w:color w:val="000000"/>
              </w:rPr>
            </w:pPr>
            <w:r>
              <w:rPr>
                <w:rFonts w:ascii="Calibri" w:hAnsi="Calibri" w:cs="Calibri"/>
                <w:color w:val="000000"/>
              </w:rPr>
              <w:t>Correspondant déclarant TRACFIN</w:t>
            </w:r>
            <w:r w:rsidR="00681CEC" w:rsidRPr="00552BB5">
              <w:rPr>
                <w:rFonts w:ascii="Calibri" w:hAnsi="Calibri" w:cs="Calibri"/>
                <w:color w:val="000000"/>
              </w:rPr>
              <w:br/>
              <w:t>Commerce</w:t>
            </w:r>
            <w:r w:rsidR="00681CEC" w:rsidRPr="00552BB5">
              <w:rPr>
                <w:rFonts w:ascii="Calibri" w:hAnsi="Calibri" w:cs="Calibri"/>
                <w:color w:val="000000"/>
              </w:rPr>
              <w:br/>
              <w:t>Back-Office</w:t>
            </w:r>
            <w:r w:rsidR="00681CEC" w:rsidRPr="00552BB5">
              <w:rPr>
                <w:rFonts w:ascii="Calibri" w:hAnsi="Calibri" w:cs="Calibri"/>
                <w:color w:val="000000"/>
              </w:rPr>
              <w:br/>
              <w:t>EP</w:t>
            </w:r>
            <w:r w:rsidR="00681CEC" w:rsidRPr="00552BB5">
              <w:rPr>
                <w:rFonts w:ascii="Calibri" w:hAnsi="Calibri" w:cs="Calibri"/>
                <w:color w:val="000000"/>
              </w:rPr>
              <w:br/>
              <w:t>Finance</w:t>
            </w:r>
          </w:p>
        </w:tc>
      </w:tr>
    </w:tbl>
    <w:p w14:paraId="4ECA5134" w14:textId="4331A005" w:rsidR="00DE3984" w:rsidRDefault="000A54AD" w:rsidP="00605D3E">
      <w:pPr>
        <w:rPr>
          <w:rFonts w:ascii="Times New Roman" w:hAnsi="Times New Roman"/>
          <w:sz w:val="24"/>
          <w:szCs w:val="28"/>
        </w:rPr>
      </w:pPr>
      <w:r w:rsidRPr="000A54AD">
        <w:rPr>
          <w:rFonts w:ascii="Times New Roman" w:hAnsi="Times New Roman"/>
          <w:sz w:val="24"/>
          <w:szCs w:val="28"/>
        </w:rPr>
        <w:lastRenderedPageBreak/>
        <w:t xml:space="preserve">Un profil représente un groupe d'utilisateurs. Dès lors qu'une alerte est attribuée à un profil, tous les utilisateurs </w:t>
      </w:r>
      <w:r w:rsidR="00C35113">
        <w:rPr>
          <w:rFonts w:ascii="Times New Roman" w:hAnsi="Times New Roman"/>
          <w:sz w:val="24"/>
          <w:szCs w:val="28"/>
        </w:rPr>
        <w:t>associés à ce</w:t>
      </w:r>
      <w:r w:rsidR="00C35113" w:rsidRPr="000A54AD">
        <w:rPr>
          <w:rFonts w:ascii="Times New Roman" w:hAnsi="Times New Roman"/>
          <w:sz w:val="24"/>
          <w:szCs w:val="28"/>
        </w:rPr>
        <w:t xml:space="preserve"> </w:t>
      </w:r>
      <w:r w:rsidRPr="000A54AD">
        <w:rPr>
          <w:rFonts w:ascii="Times New Roman" w:hAnsi="Times New Roman"/>
          <w:sz w:val="24"/>
          <w:szCs w:val="28"/>
        </w:rPr>
        <w:t xml:space="preserve">profil </w:t>
      </w:r>
      <w:r w:rsidR="000B77D4">
        <w:rPr>
          <w:rFonts w:ascii="Times New Roman" w:hAnsi="Times New Roman"/>
          <w:sz w:val="24"/>
          <w:szCs w:val="28"/>
        </w:rPr>
        <w:t>sont</w:t>
      </w:r>
      <w:r w:rsidRPr="000A54AD">
        <w:rPr>
          <w:rFonts w:ascii="Times New Roman" w:hAnsi="Times New Roman"/>
          <w:sz w:val="24"/>
          <w:szCs w:val="28"/>
        </w:rPr>
        <w:t xml:space="preserve"> notifiés par mail. Seul le profil </w:t>
      </w:r>
      <w:r w:rsidR="00C35113">
        <w:rPr>
          <w:rFonts w:ascii="Times New Roman" w:hAnsi="Times New Roman"/>
          <w:sz w:val="24"/>
          <w:szCs w:val="28"/>
        </w:rPr>
        <w:t>auquel</w:t>
      </w:r>
      <w:r w:rsidRPr="000A54AD">
        <w:rPr>
          <w:rFonts w:ascii="Times New Roman" w:hAnsi="Times New Roman"/>
          <w:sz w:val="24"/>
          <w:szCs w:val="28"/>
        </w:rPr>
        <w:t xml:space="preserve"> </w:t>
      </w:r>
      <w:r w:rsidR="00C35113">
        <w:rPr>
          <w:rFonts w:ascii="Times New Roman" w:hAnsi="Times New Roman"/>
          <w:sz w:val="24"/>
          <w:szCs w:val="28"/>
        </w:rPr>
        <w:t>un</w:t>
      </w:r>
      <w:r w:rsidR="00C35113" w:rsidRPr="000A54AD">
        <w:rPr>
          <w:rFonts w:ascii="Times New Roman" w:hAnsi="Times New Roman"/>
          <w:sz w:val="24"/>
          <w:szCs w:val="28"/>
        </w:rPr>
        <w:t xml:space="preserve"> </w:t>
      </w:r>
      <w:r w:rsidRPr="000A54AD">
        <w:rPr>
          <w:rFonts w:ascii="Times New Roman" w:hAnsi="Times New Roman"/>
          <w:sz w:val="24"/>
          <w:szCs w:val="28"/>
        </w:rPr>
        <w:t xml:space="preserve">ticket est attribué peut modifier ou réaliser des actions sur </w:t>
      </w:r>
      <w:r w:rsidR="00C35113">
        <w:rPr>
          <w:rFonts w:ascii="Times New Roman" w:hAnsi="Times New Roman"/>
          <w:sz w:val="24"/>
          <w:szCs w:val="28"/>
        </w:rPr>
        <w:t>c</w:t>
      </w:r>
      <w:r w:rsidRPr="000A54AD">
        <w:rPr>
          <w:rFonts w:ascii="Times New Roman" w:hAnsi="Times New Roman"/>
          <w:sz w:val="24"/>
          <w:szCs w:val="28"/>
        </w:rPr>
        <w:t xml:space="preserve">e ticket. </w:t>
      </w:r>
    </w:p>
    <w:p w14:paraId="5A485EC8" w14:textId="4431F16E" w:rsidR="000A54AD" w:rsidRDefault="000A54AD" w:rsidP="00670BAD">
      <w:pPr>
        <w:jc w:val="both"/>
        <w:rPr>
          <w:rFonts w:ascii="Times New Roman" w:hAnsi="Times New Roman"/>
          <w:sz w:val="24"/>
          <w:szCs w:val="28"/>
        </w:rPr>
      </w:pPr>
    </w:p>
    <w:p w14:paraId="0789502D" w14:textId="5A745689" w:rsidR="00670BAD" w:rsidRDefault="00670BAD" w:rsidP="00670BAD">
      <w:pPr>
        <w:jc w:val="both"/>
        <w:rPr>
          <w:rFonts w:ascii="Times New Roman" w:hAnsi="Times New Roman"/>
          <w:sz w:val="24"/>
          <w:szCs w:val="28"/>
        </w:rPr>
      </w:pPr>
      <w:r w:rsidRPr="000A54AD">
        <w:rPr>
          <w:rFonts w:ascii="Times New Roman" w:hAnsi="Times New Roman"/>
          <w:sz w:val="24"/>
          <w:szCs w:val="28"/>
        </w:rPr>
        <w:t xml:space="preserve">A chaque changement de statut du ticket, l’utilisateur </w:t>
      </w:r>
      <w:r w:rsidR="00C35113">
        <w:rPr>
          <w:rFonts w:ascii="Times New Roman" w:hAnsi="Times New Roman"/>
          <w:sz w:val="24"/>
          <w:szCs w:val="28"/>
        </w:rPr>
        <w:t xml:space="preserve">doit </w:t>
      </w:r>
      <w:r w:rsidRPr="000A54AD">
        <w:rPr>
          <w:rFonts w:ascii="Times New Roman" w:hAnsi="Times New Roman"/>
          <w:sz w:val="24"/>
          <w:szCs w:val="28"/>
        </w:rPr>
        <w:t>justifie</w:t>
      </w:r>
      <w:r w:rsidR="00C35113">
        <w:rPr>
          <w:rFonts w:ascii="Times New Roman" w:hAnsi="Times New Roman"/>
          <w:sz w:val="24"/>
          <w:szCs w:val="28"/>
        </w:rPr>
        <w:t>r</w:t>
      </w:r>
      <w:r w:rsidRPr="000A54AD">
        <w:rPr>
          <w:rFonts w:ascii="Times New Roman" w:hAnsi="Times New Roman"/>
          <w:sz w:val="24"/>
          <w:szCs w:val="28"/>
        </w:rPr>
        <w:t xml:space="preserve"> son action dans une boite de dialogue « Commentaire ». Ces informations </w:t>
      </w:r>
      <w:r>
        <w:rPr>
          <w:rFonts w:ascii="Times New Roman" w:hAnsi="Times New Roman"/>
          <w:sz w:val="24"/>
          <w:szCs w:val="28"/>
        </w:rPr>
        <w:t>s</w:t>
      </w:r>
      <w:r w:rsidRPr="000A54AD">
        <w:rPr>
          <w:rFonts w:ascii="Times New Roman" w:hAnsi="Times New Roman"/>
          <w:sz w:val="24"/>
          <w:szCs w:val="28"/>
        </w:rPr>
        <w:t xml:space="preserve">ont </w:t>
      </w:r>
      <w:r>
        <w:rPr>
          <w:rFonts w:ascii="Times New Roman" w:hAnsi="Times New Roman"/>
          <w:sz w:val="24"/>
          <w:szCs w:val="28"/>
        </w:rPr>
        <w:t>historisées</w:t>
      </w:r>
      <w:r w:rsidR="003B7CF9">
        <w:rPr>
          <w:rFonts w:ascii="Times New Roman" w:hAnsi="Times New Roman"/>
          <w:sz w:val="24"/>
          <w:szCs w:val="28"/>
        </w:rPr>
        <w:t xml:space="preserve"> (avec </w:t>
      </w:r>
      <w:r w:rsidR="005F6D87">
        <w:rPr>
          <w:rFonts w:ascii="Times New Roman" w:hAnsi="Times New Roman"/>
          <w:sz w:val="24"/>
          <w:szCs w:val="28"/>
        </w:rPr>
        <w:t xml:space="preserve">le </w:t>
      </w:r>
      <w:r w:rsidR="003B7CF9">
        <w:rPr>
          <w:rFonts w:ascii="Times New Roman" w:hAnsi="Times New Roman"/>
          <w:sz w:val="24"/>
          <w:szCs w:val="28"/>
        </w:rPr>
        <w:t>timestamp</w:t>
      </w:r>
      <w:r w:rsidR="005F6D87">
        <w:rPr>
          <w:rFonts w:ascii="Times New Roman" w:hAnsi="Times New Roman"/>
          <w:sz w:val="24"/>
          <w:szCs w:val="28"/>
        </w:rPr>
        <w:t>, le profil</w:t>
      </w:r>
      <w:r w:rsidR="003B7CF9">
        <w:rPr>
          <w:rFonts w:ascii="Times New Roman" w:hAnsi="Times New Roman"/>
          <w:sz w:val="24"/>
          <w:szCs w:val="28"/>
        </w:rPr>
        <w:t xml:space="preserve"> et </w:t>
      </w:r>
      <w:r w:rsidR="005F6D87">
        <w:rPr>
          <w:rFonts w:ascii="Times New Roman" w:hAnsi="Times New Roman"/>
          <w:sz w:val="24"/>
          <w:szCs w:val="28"/>
        </w:rPr>
        <w:t>l’</w:t>
      </w:r>
      <w:r w:rsidR="003B7CF9">
        <w:rPr>
          <w:rFonts w:ascii="Times New Roman" w:hAnsi="Times New Roman"/>
          <w:sz w:val="24"/>
          <w:szCs w:val="28"/>
        </w:rPr>
        <w:t>identifiant de</w:t>
      </w:r>
      <w:r>
        <w:rPr>
          <w:rFonts w:ascii="Times New Roman" w:hAnsi="Times New Roman"/>
          <w:sz w:val="24"/>
          <w:szCs w:val="28"/>
        </w:rPr>
        <w:t xml:space="preserve"> </w:t>
      </w:r>
      <w:r w:rsidR="005F6D87">
        <w:rPr>
          <w:rFonts w:ascii="Times New Roman" w:hAnsi="Times New Roman"/>
          <w:sz w:val="24"/>
          <w:szCs w:val="28"/>
        </w:rPr>
        <w:t xml:space="preserve">l’opérateur) </w:t>
      </w:r>
      <w:r>
        <w:rPr>
          <w:rFonts w:ascii="Times New Roman" w:hAnsi="Times New Roman"/>
          <w:sz w:val="24"/>
          <w:szCs w:val="28"/>
        </w:rPr>
        <w:t>chronologiquement</w:t>
      </w:r>
      <w:r w:rsidRPr="000A54AD">
        <w:rPr>
          <w:rFonts w:ascii="Times New Roman" w:hAnsi="Times New Roman"/>
          <w:sz w:val="24"/>
          <w:szCs w:val="28"/>
        </w:rPr>
        <w:t xml:space="preserve"> dans </w:t>
      </w:r>
      <w:r>
        <w:rPr>
          <w:rFonts w:ascii="Times New Roman" w:hAnsi="Times New Roman"/>
          <w:sz w:val="24"/>
          <w:szCs w:val="28"/>
        </w:rPr>
        <w:t>le</w:t>
      </w:r>
      <w:r w:rsidRPr="000A54AD">
        <w:rPr>
          <w:rFonts w:ascii="Times New Roman" w:hAnsi="Times New Roman"/>
          <w:sz w:val="24"/>
          <w:szCs w:val="28"/>
        </w:rPr>
        <w:t xml:space="preserve"> champ de suivi du traitement de l’alerte sans possibilité de modification. </w:t>
      </w:r>
    </w:p>
    <w:p w14:paraId="552AEE7C" w14:textId="6B0BF6F1" w:rsidR="008C39A6" w:rsidRDefault="008C39A6" w:rsidP="00670BAD">
      <w:pPr>
        <w:jc w:val="both"/>
        <w:rPr>
          <w:rFonts w:ascii="Times New Roman" w:hAnsi="Times New Roman"/>
          <w:sz w:val="24"/>
          <w:szCs w:val="28"/>
        </w:rPr>
      </w:pPr>
    </w:p>
    <w:p w14:paraId="450D6AF8" w14:textId="1218C891" w:rsidR="008C39A6" w:rsidRDefault="008C39A6" w:rsidP="00670BAD">
      <w:pPr>
        <w:jc w:val="both"/>
        <w:rPr>
          <w:rFonts w:ascii="Times New Roman" w:hAnsi="Times New Roman"/>
          <w:sz w:val="24"/>
          <w:szCs w:val="28"/>
        </w:rPr>
      </w:pPr>
      <w:r>
        <w:rPr>
          <w:rFonts w:ascii="Times New Roman" w:hAnsi="Times New Roman"/>
          <w:sz w:val="24"/>
          <w:szCs w:val="28"/>
        </w:rPr>
        <w:t>Ici, la première demande pour une analyse d’un ticket.</w:t>
      </w:r>
    </w:p>
    <w:p w14:paraId="132EEC12" w14:textId="0A232CBC" w:rsidR="004423E1" w:rsidRDefault="004423E1" w:rsidP="00670BAD">
      <w:pPr>
        <w:jc w:val="both"/>
        <w:rPr>
          <w:rFonts w:ascii="Times New Roman" w:hAnsi="Times New Roman"/>
          <w:sz w:val="24"/>
          <w:szCs w:val="28"/>
        </w:rPr>
      </w:pPr>
    </w:p>
    <w:p w14:paraId="0277D2A3" w14:textId="5BD3140D" w:rsidR="004423E1" w:rsidRDefault="004423E1" w:rsidP="004423E1">
      <w:pPr>
        <w:jc w:val="center"/>
        <w:rPr>
          <w:rFonts w:ascii="Times New Roman" w:hAnsi="Times New Roman"/>
          <w:sz w:val="24"/>
          <w:szCs w:val="28"/>
        </w:rPr>
      </w:pPr>
      <w:r>
        <w:rPr>
          <w:rFonts w:ascii="Times New Roman" w:hAnsi="Times New Roman"/>
          <w:noProof/>
          <w:sz w:val="24"/>
          <w:szCs w:val="28"/>
        </w:rPr>
        <w:drawing>
          <wp:inline distT="0" distB="0" distL="0" distR="0" wp14:anchorId="0C5CD2AE" wp14:editId="76F35153">
            <wp:extent cx="4163291" cy="2269007"/>
            <wp:effectExtent l="0" t="0" r="889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rotWithShape="1">
                    <a:blip r:embed="rId12" cstate="print">
                      <a:extLst>
                        <a:ext uri="{28A0092B-C50C-407E-A947-70E740481C1C}">
                          <a14:useLocalDpi xmlns:a14="http://schemas.microsoft.com/office/drawing/2010/main" val="0"/>
                        </a:ext>
                      </a:extLst>
                    </a:blip>
                    <a:srcRect l="2874" t="10101" r="22322" b="16469"/>
                    <a:stretch/>
                  </pic:blipFill>
                  <pic:spPr bwMode="auto">
                    <a:xfrm>
                      <a:off x="0" y="0"/>
                      <a:ext cx="4205662" cy="2292100"/>
                    </a:xfrm>
                    <a:prstGeom prst="rect">
                      <a:avLst/>
                    </a:prstGeom>
                    <a:ln>
                      <a:noFill/>
                    </a:ln>
                    <a:extLst>
                      <a:ext uri="{53640926-AAD7-44D8-BBD7-CCE9431645EC}">
                        <a14:shadowObscured xmlns:a14="http://schemas.microsoft.com/office/drawing/2010/main"/>
                      </a:ext>
                    </a:extLst>
                  </pic:spPr>
                </pic:pic>
              </a:graphicData>
            </a:graphic>
          </wp:inline>
        </w:drawing>
      </w:r>
    </w:p>
    <w:p w14:paraId="44675CAF" w14:textId="4795C4E6" w:rsidR="008C39A6" w:rsidRDefault="008C39A6" w:rsidP="008C39A6">
      <w:pPr>
        <w:rPr>
          <w:rFonts w:ascii="Times New Roman" w:hAnsi="Times New Roman"/>
          <w:sz w:val="24"/>
          <w:szCs w:val="28"/>
        </w:rPr>
      </w:pPr>
    </w:p>
    <w:p w14:paraId="57AF88D7" w14:textId="05DBA9B8" w:rsidR="008C39A6" w:rsidRDefault="008C39A6" w:rsidP="008C39A6">
      <w:pPr>
        <w:rPr>
          <w:rFonts w:ascii="Times New Roman" w:hAnsi="Times New Roman"/>
          <w:sz w:val="24"/>
          <w:szCs w:val="28"/>
        </w:rPr>
      </w:pPr>
      <w:r>
        <w:rPr>
          <w:rFonts w:ascii="Times New Roman" w:hAnsi="Times New Roman"/>
          <w:sz w:val="24"/>
          <w:szCs w:val="28"/>
        </w:rPr>
        <w:t xml:space="preserve">Le </w:t>
      </w:r>
      <w:r w:rsidR="00F37E5D">
        <w:rPr>
          <w:rFonts w:ascii="Times New Roman" w:hAnsi="Times New Roman"/>
          <w:sz w:val="24"/>
          <w:szCs w:val="28"/>
        </w:rPr>
        <w:t xml:space="preserve">ticket passe ensuite en statut </w:t>
      </w:r>
      <w:r w:rsidR="00D50058">
        <w:rPr>
          <w:rFonts w:ascii="Times New Roman" w:hAnsi="Times New Roman"/>
          <w:sz w:val="24"/>
          <w:szCs w:val="28"/>
        </w:rPr>
        <w:t>« Analyse »</w:t>
      </w:r>
      <w:r w:rsidR="008055CB">
        <w:rPr>
          <w:rFonts w:ascii="Times New Roman" w:hAnsi="Times New Roman"/>
          <w:sz w:val="24"/>
          <w:szCs w:val="28"/>
        </w:rPr>
        <w:t>.</w:t>
      </w:r>
    </w:p>
    <w:p w14:paraId="04B12147" w14:textId="7D67472C" w:rsidR="003A7216" w:rsidRPr="000A54AD" w:rsidRDefault="003A7216" w:rsidP="003A7216">
      <w:pPr>
        <w:jc w:val="center"/>
        <w:rPr>
          <w:rFonts w:ascii="Times New Roman" w:hAnsi="Times New Roman"/>
          <w:sz w:val="24"/>
          <w:szCs w:val="28"/>
        </w:rPr>
      </w:pPr>
      <w:r>
        <w:rPr>
          <w:rFonts w:ascii="Times New Roman" w:hAnsi="Times New Roman"/>
          <w:noProof/>
          <w:sz w:val="24"/>
          <w:szCs w:val="28"/>
        </w:rPr>
        <w:drawing>
          <wp:inline distT="0" distB="0" distL="0" distR="0" wp14:anchorId="7E227158" wp14:editId="6A1971E3">
            <wp:extent cx="4814455" cy="3094079"/>
            <wp:effectExtent l="0" t="0" r="571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3">
                      <a:extLst>
                        <a:ext uri="{28A0092B-C50C-407E-A947-70E740481C1C}">
                          <a14:useLocalDpi xmlns:a14="http://schemas.microsoft.com/office/drawing/2010/main" val="0"/>
                        </a:ext>
                      </a:extLst>
                    </a:blip>
                    <a:stretch>
                      <a:fillRect/>
                    </a:stretch>
                  </pic:blipFill>
                  <pic:spPr>
                    <a:xfrm>
                      <a:off x="0" y="0"/>
                      <a:ext cx="4818430" cy="3096633"/>
                    </a:xfrm>
                    <a:prstGeom prst="rect">
                      <a:avLst/>
                    </a:prstGeom>
                  </pic:spPr>
                </pic:pic>
              </a:graphicData>
            </a:graphic>
          </wp:inline>
        </w:drawing>
      </w:r>
    </w:p>
    <w:p w14:paraId="166410E3" w14:textId="78B0F64E" w:rsidR="00F70F00" w:rsidRDefault="005C6AAD" w:rsidP="00670BAD">
      <w:pPr>
        <w:jc w:val="both"/>
        <w:rPr>
          <w:rFonts w:ascii="Times New Roman" w:hAnsi="Times New Roman"/>
          <w:sz w:val="24"/>
          <w:szCs w:val="28"/>
        </w:rPr>
      </w:pPr>
      <w:r>
        <w:rPr>
          <w:rFonts w:ascii="Times New Roman" w:hAnsi="Times New Roman"/>
          <w:sz w:val="24"/>
          <w:szCs w:val="28"/>
        </w:rPr>
        <w:lastRenderedPageBreak/>
        <w:t xml:space="preserve">Une personne </w:t>
      </w:r>
      <w:r w:rsidR="00C35113">
        <w:rPr>
          <w:rFonts w:ascii="Times New Roman" w:hAnsi="Times New Roman"/>
          <w:sz w:val="24"/>
          <w:szCs w:val="28"/>
        </w:rPr>
        <w:t xml:space="preserve">relevant </w:t>
      </w:r>
      <w:r>
        <w:rPr>
          <w:rFonts w:ascii="Times New Roman" w:hAnsi="Times New Roman"/>
          <w:sz w:val="24"/>
          <w:szCs w:val="28"/>
        </w:rPr>
        <w:t>du profil affecté, ici EP-Back-Office, doit se charger de l’analyse</w:t>
      </w:r>
      <w:r w:rsidR="00C35113">
        <w:rPr>
          <w:rFonts w:ascii="Times New Roman" w:hAnsi="Times New Roman"/>
          <w:sz w:val="24"/>
          <w:szCs w:val="28"/>
        </w:rPr>
        <w:t>.</w:t>
      </w:r>
      <w:r>
        <w:rPr>
          <w:rFonts w:ascii="Times New Roman" w:hAnsi="Times New Roman"/>
          <w:sz w:val="24"/>
          <w:szCs w:val="28"/>
        </w:rPr>
        <w:t xml:space="preserve"> </w:t>
      </w:r>
      <w:r w:rsidR="00C35113">
        <w:rPr>
          <w:rFonts w:ascii="Times New Roman" w:hAnsi="Times New Roman"/>
          <w:sz w:val="24"/>
          <w:szCs w:val="28"/>
        </w:rPr>
        <w:t>U</w:t>
      </w:r>
      <w:r>
        <w:rPr>
          <w:rFonts w:ascii="Times New Roman" w:hAnsi="Times New Roman"/>
          <w:sz w:val="24"/>
          <w:szCs w:val="28"/>
        </w:rPr>
        <w:t>ne fois son analyse effectué</w:t>
      </w:r>
      <w:r w:rsidR="00D50058">
        <w:rPr>
          <w:rFonts w:ascii="Times New Roman" w:hAnsi="Times New Roman"/>
          <w:sz w:val="24"/>
          <w:szCs w:val="28"/>
        </w:rPr>
        <w:t>e</w:t>
      </w:r>
      <w:r w:rsidR="00C35113">
        <w:rPr>
          <w:rFonts w:ascii="Times New Roman" w:hAnsi="Times New Roman"/>
          <w:sz w:val="24"/>
          <w:szCs w:val="28"/>
        </w:rPr>
        <w:t>,</w:t>
      </w:r>
      <w:r>
        <w:rPr>
          <w:rFonts w:ascii="Times New Roman" w:hAnsi="Times New Roman"/>
          <w:sz w:val="24"/>
          <w:szCs w:val="28"/>
        </w:rPr>
        <w:t xml:space="preserve"> elle doit</w:t>
      </w:r>
      <w:r w:rsidR="00C35113">
        <w:rPr>
          <w:rFonts w:ascii="Times New Roman" w:hAnsi="Times New Roman"/>
          <w:sz w:val="24"/>
          <w:szCs w:val="28"/>
        </w:rPr>
        <w:t xml:space="preserve"> ensuite</w:t>
      </w:r>
      <w:r w:rsidR="00D50058">
        <w:rPr>
          <w:rFonts w:ascii="Times New Roman" w:hAnsi="Times New Roman"/>
          <w:sz w:val="24"/>
          <w:szCs w:val="28"/>
        </w:rPr>
        <w:t xml:space="preserve"> la soumettre en cliquant sur le bouton soumettre puis</w:t>
      </w:r>
      <w:r>
        <w:rPr>
          <w:rFonts w:ascii="Times New Roman" w:hAnsi="Times New Roman"/>
          <w:sz w:val="24"/>
          <w:szCs w:val="28"/>
        </w:rPr>
        <w:t xml:space="preserve"> remplir les informations dans la boîte de dialogue</w:t>
      </w:r>
      <w:r w:rsidR="008055CB">
        <w:rPr>
          <w:rFonts w:ascii="Times New Roman" w:hAnsi="Times New Roman"/>
          <w:sz w:val="24"/>
          <w:szCs w:val="28"/>
        </w:rPr>
        <w:t>.</w:t>
      </w:r>
    </w:p>
    <w:p w14:paraId="0EFC8A5F" w14:textId="77777777" w:rsidR="00C35113" w:rsidRDefault="00C35113" w:rsidP="00670BAD">
      <w:pPr>
        <w:jc w:val="both"/>
        <w:rPr>
          <w:rFonts w:ascii="Times New Roman" w:hAnsi="Times New Roman"/>
          <w:sz w:val="24"/>
          <w:szCs w:val="28"/>
        </w:rPr>
      </w:pPr>
    </w:p>
    <w:p w14:paraId="58426EA6" w14:textId="5201C009" w:rsidR="005C6AAD" w:rsidRDefault="0034380D" w:rsidP="0034380D">
      <w:pPr>
        <w:jc w:val="center"/>
        <w:rPr>
          <w:rFonts w:ascii="Times New Roman" w:hAnsi="Times New Roman"/>
          <w:sz w:val="24"/>
          <w:szCs w:val="28"/>
        </w:rPr>
      </w:pPr>
      <w:r>
        <w:rPr>
          <w:rFonts w:ascii="Times New Roman" w:hAnsi="Times New Roman"/>
          <w:noProof/>
          <w:sz w:val="24"/>
          <w:szCs w:val="28"/>
        </w:rPr>
        <w:drawing>
          <wp:inline distT="0" distB="0" distL="0" distR="0" wp14:anchorId="62F5E7B8" wp14:editId="01926F12">
            <wp:extent cx="4107873" cy="2258521"/>
            <wp:effectExtent l="0" t="0" r="6985" b="8890"/>
            <wp:docPr id="9" name="Image 9"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descr="Une image contenant texte&#10;&#10;Description générée automatiquemen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124677" cy="2267760"/>
                    </a:xfrm>
                    <a:prstGeom prst="rect">
                      <a:avLst/>
                    </a:prstGeom>
                  </pic:spPr>
                </pic:pic>
              </a:graphicData>
            </a:graphic>
          </wp:inline>
        </w:drawing>
      </w:r>
    </w:p>
    <w:p w14:paraId="223C35CA" w14:textId="3C588692" w:rsidR="0034380D" w:rsidRDefault="0034380D" w:rsidP="0060738B">
      <w:pPr>
        <w:rPr>
          <w:rFonts w:ascii="Times New Roman" w:hAnsi="Times New Roman"/>
          <w:sz w:val="24"/>
          <w:szCs w:val="28"/>
        </w:rPr>
      </w:pPr>
    </w:p>
    <w:p w14:paraId="2B2F6F8C" w14:textId="2136FACC" w:rsidR="0060738B" w:rsidRDefault="00D50058" w:rsidP="0060738B">
      <w:pPr>
        <w:rPr>
          <w:rFonts w:ascii="Times New Roman" w:hAnsi="Times New Roman"/>
          <w:sz w:val="24"/>
          <w:szCs w:val="28"/>
        </w:rPr>
      </w:pPr>
      <w:r>
        <w:rPr>
          <w:rFonts w:ascii="Times New Roman" w:hAnsi="Times New Roman"/>
          <w:sz w:val="24"/>
          <w:szCs w:val="28"/>
        </w:rPr>
        <w:t>Une fois l’analyse soumise, l</w:t>
      </w:r>
      <w:r w:rsidR="006B364A">
        <w:rPr>
          <w:rFonts w:ascii="Times New Roman" w:hAnsi="Times New Roman"/>
          <w:sz w:val="24"/>
          <w:szCs w:val="28"/>
        </w:rPr>
        <w:t xml:space="preserve">e statut du ticket passe alors en « En attente de décision » </w:t>
      </w:r>
      <w:r>
        <w:rPr>
          <w:rFonts w:ascii="Times New Roman" w:hAnsi="Times New Roman"/>
          <w:sz w:val="24"/>
          <w:szCs w:val="28"/>
        </w:rPr>
        <w:t xml:space="preserve">et </w:t>
      </w:r>
      <w:r w:rsidR="00C35113">
        <w:rPr>
          <w:rFonts w:ascii="Times New Roman" w:hAnsi="Times New Roman"/>
          <w:sz w:val="24"/>
          <w:szCs w:val="28"/>
        </w:rPr>
        <w:t xml:space="preserve">ce dernier est alors </w:t>
      </w:r>
      <w:r>
        <w:rPr>
          <w:rFonts w:ascii="Times New Roman" w:hAnsi="Times New Roman"/>
          <w:sz w:val="24"/>
          <w:szCs w:val="28"/>
        </w:rPr>
        <w:t>de nouveau</w:t>
      </w:r>
      <w:r w:rsidR="002F205F">
        <w:rPr>
          <w:rFonts w:ascii="Times New Roman" w:hAnsi="Times New Roman"/>
          <w:sz w:val="24"/>
          <w:szCs w:val="28"/>
        </w:rPr>
        <w:t xml:space="preserve"> </w:t>
      </w:r>
      <w:r w:rsidR="00406AD5">
        <w:rPr>
          <w:rFonts w:ascii="Times New Roman" w:hAnsi="Times New Roman"/>
          <w:sz w:val="24"/>
          <w:szCs w:val="28"/>
        </w:rPr>
        <w:t>affect</w:t>
      </w:r>
      <w:r w:rsidR="00C35113">
        <w:rPr>
          <w:rFonts w:ascii="Times New Roman" w:hAnsi="Times New Roman"/>
          <w:sz w:val="24"/>
          <w:szCs w:val="28"/>
        </w:rPr>
        <w:t>é</w:t>
      </w:r>
      <w:r w:rsidR="00406AD5">
        <w:rPr>
          <w:rFonts w:ascii="Times New Roman" w:hAnsi="Times New Roman"/>
          <w:sz w:val="24"/>
          <w:szCs w:val="28"/>
        </w:rPr>
        <w:t xml:space="preserve"> au profil </w:t>
      </w:r>
      <w:r w:rsidR="00050888">
        <w:rPr>
          <w:rFonts w:ascii="Times New Roman" w:hAnsi="Times New Roman"/>
          <w:sz w:val="24"/>
          <w:szCs w:val="28"/>
        </w:rPr>
        <w:t>de niveau 1 initial.</w:t>
      </w:r>
    </w:p>
    <w:p w14:paraId="5FEA00EE" w14:textId="063DE583" w:rsidR="00050888" w:rsidRDefault="00CC37F3" w:rsidP="00050888">
      <w:pPr>
        <w:jc w:val="center"/>
        <w:rPr>
          <w:rFonts w:ascii="Times New Roman" w:hAnsi="Times New Roman"/>
          <w:sz w:val="24"/>
          <w:szCs w:val="28"/>
        </w:rPr>
      </w:pPr>
      <w:r>
        <w:rPr>
          <w:rFonts w:ascii="Times New Roman" w:hAnsi="Times New Roman"/>
          <w:noProof/>
          <w:sz w:val="24"/>
          <w:szCs w:val="28"/>
        </w:rPr>
        <w:lastRenderedPageBreak/>
        <w:drawing>
          <wp:inline distT="0" distB="0" distL="0" distR="0" wp14:anchorId="0DE9D883" wp14:editId="65E7CBF4">
            <wp:extent cx="4715933" cy="4523064"/>
            <wp:effectExtent l="0" t="0" r="889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5">
                      <a:extLst>
                        <a:ext uri="{28A0092B-C50C-407E-A947-70E740481C1C}">
                          <a14:useLocalDpi xmlns:a14="http://schemas.microsoft.com/office/drawing/2010/main" val="0"/>
                        </a:ext>
                      </a:extLst>
                    </a:blip>
                    <a:stretch>
                      <a:fillRect/>
                    </a:stretch>
                  </pic:blipFill>
                  <pic:spPr>
                    <a:xfrm>
                      <a:off x="0" y="0"/>
                      <a:ext cx="4722683" cy="4529538"/>
                    </a:xfrm>
                    <a:prstGeom prst="rect">
                      <a:avLst/>
                    </a:prstGeom>
                  </pic:spPr>
                </pic:pic>
              </a:graphicData>
            </a:graphic>
          </wp:inline>
        </w:drawing>
      </w:r>
    </w:p>
    <w:p w14:paraId="199B8CD1" w14:textId="77777777" w:rsidR="00C35113" w:rsidRDefault="00C35113" w:rsidP="00A848B3">
      <w:pPr>
        <w:rPr>
          <w:rFonts w:ascii="Times New Roman" w:hAnsi="Times New Roman"/>
          <w:sz w:val="24"/>
          <w:szCs w:val="28"/>
        </w:rPr>
      </w:pPr>
    </w:p>
    <w:p w14:paraId="6A55EFCB" w14:textId="3E81EE30" w:rsidR="00A848B3" w:rsidRDefault="00A35B47" w:rsidP="00A848B3">
      <w:pPr>
        <w:rPr>
          <w:rFonts w:ascii="Times New Roman" w:hAnsi="Times New Roman"/>
          <w:sz w:val="24"/>
          <w:szCs w:val="28"/>
        </w:rPr>
      </w:pPr>
      <w:r>
        <w:rPr>
          <w:rFonts w:ascii="Times New Roman" w:hAnsi="Times New Roman"/>
          <w:sz w:val="24"/>
          <w:szCs w:val="28"/>
        </w:rPr>
        <w:t xml:space="preserve">Une personne de profil de niveau 1 </w:t>
      </w:r>
      <w:r w:rsidR="00F51DED">
        <w:rPr>
          <w:rFonts w:ascii="Times New Roman" w:hAnsi="Times New Roman"/>
          <w:sz w:val="24"/>
          <w:szCs w:val="28"/>
        </w:rPr>
        <w:t xml:space="preserve">peut ensuite clôturer </w:t>
      </w:r>
      <w:r w:rsidR="00DA0D71">
        <w:rPr>
          <w:rFonts w:ascii="Times New Roman" w:hAnsi="Times New Roman"/>
          <w:sz w:val="24"/>
          <w:szCs w:val="28"/>
        </w:rPr>
        <w:t>le ticket</w:t>
      </w:r>
      <w:r w:rsidR="00637976">
        <w:rPr>
          <w:rFonts w:ascii="Times New Roman" w:hAnsi="Times New Roman"/>
          <w:sz w:val="24"/>
          <w:szCs w:val="28"/>
        </w:rPr>
        <w:t xml:space="preserve"> si aucun autre traitement n’est nécessaire</w:t>
      </w:r>
      <w:r w:rsidR="00DA0D71">
        <w:rPr>
          <w:rFonts w:ascii="Times New Roman" w:hAnsi="Times New Roman"/>
          <w:sz w:val="24"/>
          <w:szCs w:val="28"/>
        </w:rPr>
        <w:t xml:space="preserve">. </w:t>
      </w:r>
      <w:r w:rsidR="00992696">
        <w:rPr>
          <w:rFonts w:ascii="Times New Roman" w:hAnsi="Times New Roman"/>
          <w:sz w:val="24"/>
          <w:szCs w:val="28"/>
        </w:rPr>
        <w:t xml:space="preserve">De nouveau, une boîte de dialogue s’ouvre, il faut </w:t>
      </w:r>
      <w:r w:rsidR="00844DD3">
        <w:rPr>
          <w:rFonts w:ascii="Times New Roman" w:hAnsi="Times New Roman"/>
          <w:sz w:val="24"/>
          <w:szCs w:val="28"/>
        </w:rPr>
        <w:t xml:space="preserve">remplir les différentes informations </w:t>
      </w:r>
      <w:r w:rsidR="00D673FC">
        <w:rPr>
          <w:rFonts w:ascii="Times New Roman" w:hAnsi="Times New Roman"/>
          <w:sz w:val="24"/>
          <w:szCs w:val="28"/>
        </w:rPr>
        <w:t>afin de clôturer le ticket.</w:t>
      </w:r>
    </w:p>
    <w:p w14:paraId="53622F7F" w14:textId="36FCAF63" w:rsidR="00B61439" w:rsidRDefault="00E04736" w:rsidP="00E04736">
      <w:pPr>
        <w:jc w:val="center"/>
        <w:rPr>
          <w:rFonts w:ascii="Times New Roman" w:hAnsi="Times New Roman"/>
          <w:sz w:val="24"/>
          <w:szCs w:val="28"/>
        </w:rPr>
      </w:pPr>
      <w:r>
        <w:rPr>
          <w:rFonts w:ascii="Times New Roman" w:hAnsi="Times New Roman"/>
          <w:noProof/>
          <w:sz w:val="24"/>
          <w:szCs w:val="28"/>
        </w:rPr>
        <w:lastRenderedPageBreak/>
        <w:drawing>
          <wp:inline distT="0" distB="0" distL="0" distR="0" wp14:anchorId="61E6F9AD" wp14:editId="729560B2">
            <wp:extent cx="4638464" cy="3086855"/>
            <wp:effectExtent l="0" t="0" r="0" b="0"/>
            <wp:docPr id="12" name="Image 12" descr="Une image contenant texte, capture d’écran, monit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2" descr="Une image contenant texte, capture d’écran, moniteur&#10;&#10;Description générée automatiquement"/>
                    <pic:cNvPicPr/>
                  </pic:nvPicPr>
                  <pic:blipFill>
                    <a:blip r:embed="rId16">
                      <a:extLst>
                        <a:ext uri="{28A0092B-C50C-407E-A947-70E740481C1C}">
                          <a14:useLocalDpi xmlns:a14="http://schemas.microsoft.com/office/drawing/2010/main" val="0"/>
                        </a:ext>
                      </a:extLst>
                    </a:blip>
                    <a:stretch>
                      <a:fillRect/>
                    </a:stretch>
                  </pic:blipFill>
                  <pic:spPr>
                    <a:xfrm>
                      <a:off x="0" y="0"/>
                      <a:ext cx="4657570" cy="3099570"/>
                    </a:xfrm>
                    <a:prstGeom prst="rect">
                      <a:avLst/>
                    </a:prstGeom>
                  </pic:spPr>
                </pic:pic>
              </a:graphicData>
            </a:graphic>
          </wp:inline>
        </w:drawing>
      </w:r>
    </w:p>
    <w:p w14:paraId="6CB32BC8" w14:textId="77777777" w:rsidR="00C35113" w:rsidRDefault="00C35113" w:rsidP="00844DD3">
      <w:pPr>
        <w:rPr>
          <w:rFonts w:ascii="Times New Roman" w:hAnsi="Times New Roman"/>
          <w:sz w:val="24"/>
          <w:szCs w:val="28"/>
        </w:rPr>
      </w:pPr>
    </w:p>
    <w:p w14:paraId="16E13120" w14:textId="4155FDCE" w:rsidR="00092C50" w:rsidRDefault="00D673FC" w:rsidP="00844DD3">
      <w:pPr>
        <w:rPr>
          <w:rFonts w:ascii="Times New Roman" w:hAnsi="Times New Roman"/>
          <w:sz w:val="24"/>
          <w:szCs w:val="28"/>
        </w:rPr>
      </w:pPr>
      <w:r>
        <w:rPr>
          <w:rFonts w:ascii="Times New Roman" w:hAnsi="Times New Roman"/>
          <w:sz w:val="24"/>
          <w:szCs w:val="28"/>
        </w:rPr>
        <w:t xml:space="preserve">Le motif de la clôture doit être sélectionné, </w:t>
      </w:r>
      <w:r w:rsidR="005C2A27">
        <w:rPr>
          <w:rFonts w:ascii="Times New Roman" w:hAnsi="Times New Roman"/>
          <w:sz w:val="24"/>
          <w:szCs w:val="28"/>
        </w:rPr>
        <w:t>celui</w:t>
      </w:r>
      <w:r w:rsidR="00F34BE2" w:rsidRPr="00F34BE2">
        <w:rPr>
          <w:rFonts w:ascii="Times New Roman" w:hAnsi="Times New Roman"/>
          <w:sz w:val="24"/>
          <w:szCs w:val="28"/>
        </w:rPr>
        <w:t xml:space="preserve">-ci </w:t>
      </w:r>
      <w:r w:rsidR="00C35113">
        <w:rPr>
          <w:rFonts w:ascii="Times New Roman" w:hAnsi="Times New Roman"/>
          <w:sz w:val="24"/>
          <w:szCs w:val="28"/>
        </w:rPr>
        <w:t>prend une valeur numérique</w:t>
      </w:r>
      <w:r w:rsidR="00F34BE2" w:rsidRPr="00F34BE2">
        <w:rPr>
          <w:rFonts w:ascii="Times New Roman" w:hAnsi="Times New Roman"/>
          <w:sz w:val="24"/>
          <w:szCs w:val="28"/>
        </w:rPr>
        <w:t xml:space="preserve"> de 1 à 5</w:t>
      </w:r>
      <w:r w:rsidR="00C35113">
        <w:rPr>
          <w:rFonts w:ascii="Times New Roman" w:hAnsi="Times New Roman"/>
          <w:sz w:val="24"/>
          <w:szCs w:val="28"/>
        </w:rPr>
        <w:t>. La signification fonction</w:t>
      </w:r>
      <w:r w:rsidR="0045763C">
        <w:rPr>
          <w:rFonts w:ascii="Times New Roman" w:hAnsi="Times New Roman"/>
          <w:sz w:val="24"/>
          <w:szCs w:val="28"/>
        </w:rPr>
        <w:t>n</w:t>
      </w:r>
      <w:r w:rsidR="00C35113">
        <w:rPr>
          <w:rFonts w:ascii="Times New Roman" w:hAnsi="Times New Roman"/>
          <w:sz w:val="24"/>
          <w:szCs w:val="28"/>
        </w:rPr>
        <w:t>elle de cette valeur reste confidentielle et seule connue de l’autorité de niveau 1.</w:t>
      </w:r>
    </w:p>
    <w:p w14:paraId="6959F3AA" w14:textId="77777777" w:rsidR="00D673FC" w:rsidRDefault="00D673FC" w:rsidP="00844DD3">
      <w:pPr>
        <w:rPr>
          <w:rFonts w:ascii="Times New Roman" w:hAnsi="Times New Roman"/>
          <w:sz w:val="24"/>
          <w:szCs w:val="28"/>
        </w:rPr>
      </w:pPr>
    </w:p>
    <w:p w14:paraId="3AA419D8" w14:textId="25298B94" w:rsidR="00E04736" w:rsidRDefault="00092C50" w:rsidP="00E04736">
      <w:pPr>
        <w:jc w:val="center"/>
        <w:rPr>
          <w:rFonts w:ascii="Times New Roman" w:hAnsi="Times New Roman"/>
          <w:sz w:val="24"/>
          <w:szCs w:val="28"/>
        </w:rPr>
      </w:pPr>
      <w:r>
        <w:rPr>
          <w:rFonts w:ascii="Times New Roman" w:hAnsi="Times New Roman"/>
          <w:noProof/>
          <w:sz w:val="24"/>
          <w:szCs w:val="28"/>
        </w:rPr>
        <w:drawing>
          <wp:inline distT="0" distB="0" distL="0" distR="0" wp14:anchorId="45DC6DA7" wp14:editId="6A1EB46D">
            <wp:extent cx="4655708" cy="2717800"/>
            <wp:effectExtent l="0" t="0" r="0" b="635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7">
                      <a:extLst>
                        <a:ext uri="{28A0092B-C50C-407E-A947-70E740481C1C}">
                          <a14:useLocalDpi xmlns:a14="http://schemas.microsoft.com/office/drawing/2010/main" val="0"/>
                        </a:ext>
                      </a:extLst>
                    </a:blip>
                    <a:stretch>
                      <a:fillRect/>
                    </a:stretch>
                  </pic:blipFill>
                  <pic:spPr>
                    <a:xfrm>
                      <a:off x="0" y="0"/>
                      <a:ext cx="4680496" cy="2732270"/>
                    </a:xfrm>
                    <a:prstGeom prst="rect">
                      <a:avLst/>
                    </a:prstGeom>
                  </pic:spPr>
                </pic:pic>
              </a:graphicData>
            </a:graphic>
          </wp:inline>
        </w:drawing>
      </w:r>
    </w:p>
    <w:p w14:paraId="373BE964" w14:textId="1B4FC879" w:rsidR="00B61439" w:rsidRPr="000A54AD" w:rsidRDefault="00B61439" w:rsidP="00A848B3">
      <w:pPr>
        <w:rPr>
          <w:rFonts w:ascii="Times New Roman" w:hAnsi="Times New Roman"/>
          <w:sz w:val="24"/>
          <w:szCs w:val="28"/>
        </w:rPr>
      </w:pPr>
    </w:p>
    <w:p w14:paraId="072BA7D4" w14:textId="310F5D7E" w:rsidR="005C2A27" w:rsidRDefault="005C2A27" w:rsidP="000A54AD">
      <w:pPr>
        <w:jc w:val="both"/>
        <w:rPr>
          <w:rFonts w:ascii="Times New Roman" w:hAnsi="Times New Roman"/>
          <w:sz w:val="24"/>
          <w:szCs w:val="28"/>
        </w:rPr>
      </w:pPr>
      <w:r>
        <w:rPr>
          <w:rFonts w:ascii="Times New Roman" w:hAnsi="Times New Roman"/>
          <w:sz w:val="24"/>
          <w:szCs w:val="28"/>
        </w:rPr>
        <w:t xml:space="preserve">Une fois le motif sélectionné, la clôture </w:t>
      </w:r>
      <w:r w:rsidR="00C35113">
        <w:rPr>
          <w:rFonts w:ascii="Times New Roman" w:hAnsi="Times New Roman"/>
          <w:sz w:val="24"/>
          <w:szCs w:val="28"/>
        </w:rPr>
        <w:t xml:space="preserve">doit être justifiée </w:t>
      </w:r>
      <w:r>
        <w:rPr>
          <w:rFonts w:ascii="Times New Roman" w:hAnsi="Times New Roman"/>
          <w:sz w:val="24"/>
          <w:szCs w:val="28"/>
        </w:rPr>
        <w:t xml:space="preserve">dans l’espace commentaire </w:t>
      </w:r>
      <w:r w:rsidR="00C35113">
        <w:rPr>
          <w:rFonts w:ascii="Times New Roman" w:hAnsi="Times New Roman"/>
          <w:sz w:val="24"/>
          <w:szCs w:val="28"/>
        </w:rPr>
        <w:t>puis confirmée</w:t>
      </w:r>
      <w:r>
        <w:rPr>
          <w:rFonts w:ascii="Times New Roman" w:hAnsi="Times New Roman"/>
          <w:sz w:val="24"/>
          <w:szCs w:val="28"/>
        </w:rPr>
        <w:t xml:space="preserve"> en cliquant sur le bouton clôturer.</w:t>
      </w:r>
    </w:p>
    <w:p w14:paraId="09212504" w14:textId="77777777" w:rsidR="005C2A27" w:rsidRDefault="005C2A27" w:rsidP="000A54AD">
      <w:pPr>
        <w:jc w:val="both"/>
        <w:rPr>
          <w:rFonts w:ascii="Times New Roman" w:hAnsi="Times New Roman"/>
          <w:sz w:val="24"/>
          <w:szCs w:val="28"/>
        </w:rPr>
      </w:pPr>
    </w:p>
    <w:p w14:paraId="07EB7F5A" w14:textId="77777777" w:rsidR="005C2A27" w:rsidRDefault="005C2A27" w:rsidP="005C2A27">
      <w:pPr>
        <w:jc w:val="center"/>
        <w:rPr>
          <w:rFonts w:ascii="Times New Roman" w:hAnsi="Times New Roman"/>
          <w:sz w:val="24"/>
          <w:szCs w:val="28"/>
        </w:rPr>
      </w:pPr>
      <w:r>
        <w:rPr>
          <w:rFonts w:ascii="Times New Roman" w:hAnsi="Times New Roman"/>
          <w:noProof/>
          <w:sz w:val="24"/>
          <w:szCs w:val="28"/>
        </w:rPr>
        <w:lastRenderedPageBreak/>
        <w:drawing>
          <wp:inline distT="0" distB="0" distL="0" distR="0" wp14:anchorId="1D4E5011" wp14:editId="3446A76B">
            <wp:extent cx="4284133" cy="2762717"/>
            <wp:effectExtent l="0" t="0" r="2540" b="0"/>
            <wp:docPr id="14" name="Image 14"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descr="Une image contenant texte&#10;&#10;Description générée automatiquement"/>
                    <pic:cNvPicPr/>
                  </pic:nvPicPr>
                  <pic:blipFill>
                    <a:blip r:embed="rId18">
                      <a:extLst>
                        <a:ext uri="{28A0092B-C50C-407E-A947-70E740481C1C}">
                          <a14:useLocalDpi xmlns:a14="http://schemas.microsoft.com/office/drawing/2010/main" val="0"/>
                        </a:ext>
                      </a:extLst>
                    </a:blip>
                    <a:stretch>
                      <a:fillRect/>
                    </a:stretch>
                  </pic:blipFill>
                  <pic:spPr>
                    <a:xfrm>
                      <a:off x="0" y="0"/>
                      <a:ext cx="4290478" cy="2766809"/>
                    </a:xfrm>
                    <a:prstGeom prst="rect">
                      <a:avLst/>
                    </a:prstGeom>
                  </pic:spPr>
                </pic:pic>
              </a:graphicData>
            </a:graphic>
          </wp:inline>
        </w:drawing>
      </w:r>
    </w:p>
    <w:p w14:paraId="7113B82D" w14:textId="6F6FA044" w:rsidR="005C2A27" w:rsidRDefault="005C2A27" w:rsidP="005C2A27">
      <w:pPr>
        <w:rPr>
          <w:rFonts w:ascii="Times New Roman" w:hAnsi="Times New Roman"/>
          <w:sz w:val="24"/>
          <w:szCs w:val="28"/>
        </w:rPr>
      </w:pPr>
    </w:p>
    <w:p w14:paraId="43E8808E" w14:textId="01F67D73" w:rsidR="000A54AD" w:rsidRDefault="000A54AD" w:rsidP="005C2A27">
      <w:pPr>
        <w:rPr>
          <w:rFonts w:ascii="Times New Roman" w:hAnsi="Times New Roman"/>
          <w:sz w:val="24"/>
          <w:szCs w:val="28"/>
        </w:rPr>
      </w:pPr>
      <w:r w:rsidRPr="000A54AD">
        <w:rPr>
          <w:rFonts w:ascii="Times New Roman" w:hAnsi="Times New Roman"/>
          <w:sz w:val="24"/>
          <w:szCs w:val="28"/>
        </w:rPr>
        <w:t>A la clôture d'un ticket, tous les champs sont verrouillés</w:t>
      </w:r>
      <w:r w:rsidR="00EA6823">
        <w:rPr>
          <w:rFonts w:ascii="Times New Roman" w:hAnsi="Times New Roman"/>
          <w:sz w:val="24"/>
          <w:szCs w:val="28"/>
        </w:rPr>
        <w:t>,</w:t>
      </w:r>
      <w:r w:rsidR="006714D9">
        <w:rPr>
          <w:rFonts w:ascii="Times New Roman" w:hAnsi="Times New Roman"/>
          <w:sz w:val="24"/>
          <w:szCs w:val="28"/>
        </w:rPr>
        <w:t xml:space="preserve"> </w:t>
      </w:r>
      <w:r w:rsidR="00EA6823" w:rsidRPr="000A54AD">
        <w:rPr>
          <w:rFonts w:ascii="Times New Roman" w:hAnsi="Times New Roman"/>
          <w:sz w:val="24"/>
          <w:szCs w:val="28"/>
        </w:rPr>
        <w:t>plus aucune action n'est possible</w:t>
      </w:r>
      <w:r w:rsidR="00C35113">
        <w:rPr>
          <w:rFonts w:ascii="Times New Roman" w:hAnsi="Times New Roman"/>
          <w:sz w:val="24"/>
          <w:szCs w:val="28"/>
        </w:rPr>
        <w:t>. Il</w:t>
      </w:r>
      <w:r w:rsidR="00E25E19">
        <w:rPr>
          <w:rFonts w:ascii="Times New Roman" w:hAnsi="Times New Roman"/>
          <w:sz w:val="24"/>
          <w:szCs w:val="28"/>
        </w:rPr>
        <w:t xml:space="preserve"> passe en statut « fermé » et</w:t>
      </w:r>
      <w:r w:rsidRPr="000A54AD">
        <w:rPr>
          <w:rFonts w:ascii="Times New Roman" w:hAnsi="Times New Roman"/>
          <w:sz w:val="24"/>
          <w:szCs w:val="28"/>
        </w:rPr>
        <w:t xml:space="preserve"> </w:t>
      </w:r>
      <w:r w:rsidR="00EA6823">
        <w:rPr>
          <w:rFonts w:ascii="Times New Roman" w:hAnsi="Times New Roman"/>
          <w:sz w:val="24"/>
          <w:szCs w:val="28"/>
        </w:rPr>
        <w:t>n’</w:t>
      </w:r>
      <w:r w:rsidRPr="000A54AD">
        <w:rPr>
          <w:rFonts w:ascii="Times New Roman" w:hAnsi="Times New Roman"/>
          <w:sz w:val="24"/>
          <w:szCs w:val="28"/>
        </w:rPr>
        <w:t xml:space="preserve">est </w:t>
      </w:r>
      <w:r w:rsidR="00C35113">
        <w:rPr>
          <w:rFonts w:ascii="Times New Roman" w:hAnsi="Times New Roman"/>
          <w:sz w:val="24"/>
          <w:szCs w:val="28"/>
        </w:rPr>
        <w:t xml:space="preserve">plus </w:t>
      </w:r>
      <w:r w:rsidRPr="000A54AD">
        <w:rPr>
          <w:rFonts w:ascii="Times New Roman" w:hAnsi="Times New Roman"/>
          <w:sz w:val="24"/>
          <w:szCs w:val="28"/>
        </w:rPr>
        <w:t xml:space="preserve">accessible </w:t>
      </w:r>
      <w:r w:rsidR="00EA6823">
        <w:rPr>
          <w:rFonts w:ascii="Times New Roman" w:hAnsi="Times New Roman"/>
          <w:sz w:val="24"/>
          <w:szCs w:val="28"/>
        </w:rPr>
        <w:t>qu’</w:t>
      </w:r>
      <w:r w:rsidRPr="000A54AD">
        <w:rPr>
          <w:rFonts w:ascii="Times New Roman" w:hAnsi="Times New Roman"/>
          <w:sz w:val="24"/>
          <w:szCs w:val="28"/>
        </w:rPr>
        <w:t>en consultation.</w:t>
      </w:r>
    </w:p>
    <w:p w14:paraId="145E6438" w14:textId="77777777" w:rsidR="00C35113" w:rsidRDefault="00C35113" w:rsidP="005C2A27">
      <w:pPr>
        <w:rPr>
          <w:rFonts w:ascii="Times New Roman" w:hAnsi="Times New Roman"/>
          <w:sz w:val="24"/>
          <w:szCs w:val="28"/>
        </w:rPr>
      </w:pPr>
    </w:p>
    <w:p w14:paraId="38FA3838" w14:textId="32E98779" w:rsidR="003F3D7E" w:rsidRPr="009609DC" w:rsidRDefault="00E25E19" w:rsidP="009609DC">
      <w:pPr>
        <w:jc w:val="center"/>
        <w:rPr>
          <w:rFonts w:ascii="Times New Roman" w:hAnsi="Times New Roman"/>
          <w:sz w:val="24"/>
          <w:szCs w:val="28"/>
        </w:rPr>
      </w:pPr>
      <w:r>
        <w:rPr>
          <w:rFonts w:ascii="Times New Roman" w:hAnsi="Times New Roman"/>
          <w:noProof/>
          <w:sz w:val="24"/>
          <w:szCs w:val="28"/>
        </w:rPr>
        <w:drawing>
          <wp:inline distT="0" distB="0" distL="0" distR="0" wp14:anchorId="55222CE1" wp14:editId="2696B518">
            <wp:extent cx="4724400" cy="4402281"/>
            <wp:effectExtent l="0" t="0" r="0" b="0"/>
            <wp:docPr id="15" name="Image 15"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5" descr="Une image contenant texte&#10;&#10;Description générée automatiquement"/>
                    <pic:cNvPicPr/>
                  </pic:nvPicPr>
                  <pic:blipFill>
                    <a:blip r:embed="rId19">
                      <a:extLst>
                        <a:ext uri="{28A0092B-C50C-407E-A947-70E740481C1C}">
                          <a14:useLocalDpi xmlns:a14="http://schemas.microsoft.com/office/drawing/2010/main" val="0"/>
                        </a:ext>
                      </a:extLst>
                    </a:blip>
                    <a:stretch>
                      <a:fillRect/>
                    </a:stretch>
                  </pic:blipFill>
                  <pic:spPr>
                    <a:xfrm>
                      <a:off x="0" y="0"/>
                      <a:ext cx="4749122" cy="4425317"/>
                    </a:xfrm>
                    <a:prstGeom prst="rect">
                      <a:avLst/>
                    </a:prstGeom>
                  </pic:spPr>
                </pic:pic>
              </a:graphicData>
            </a:graphic>
          </wp:inline>
        </w:drawing>
      </w:r>
    </w:p>
    <w:p w14:paraId="1ED7D227" w14:textId="77777777" w:rsidR="003F3D7E" w:rsidRDefault="003F3D7E" w:rsidP="00CD2A3E">
      <w:pPr>
        <w:contextualSpacing/>
        <w:rPr>
          <w:rFonts w:ascii="Verdana" w:hAnsi="Verdana"/>
          <w:iCs/>
          <w:sz w:val="20"/>
          <w:szCs w:val="20"/>
        </w:rPr>
      </w:pPr>
    </w:p>
    <w:p w14:paraId="5FE60234" w14:textId="2DC4DAC8" w:rsidR="003F3D7E" w:rsidRDefault="00CC1D5B" w:rsidP="003F3D7E">
      <w:pPr>
        <w:pStyle w:val="Titre1"/>
        <w:spacing w:after="0"/>
        <w:ind w:left="646" w:hanging="646"/>
      </w:pPr>
      <w:bookmarkStart w:id="8" w:name="_Toc50058607"/>
      <w:r>
        <w:t>Diagrammes de la procédure opérationnelle</w:t>
      </w:r>
      <w:bookmarkEnd w:id="8"/>
    </w:p>
    <w:p w14:paraId="7926C87B" w14:textId="740A04F1" w:rsidR="000A54AD" w:rsidRDefault="000A54AD" w:rsidP="00CD2A3E">
      <w:pPr>
        <w:contextualSpacing/>
        <w:rPr>
          <w:rFonts w:ascii="Verdana" w:hAnsi="Verdana"/>
          <w:iCs/>
          <w:sz w:val="20"/>
          <w:szCs w:val="20"/>
        </w:rPr>
      </w:pPr>
    </w:p>
    <w:p w14:paraId="569FC5F6" w14:textId="5D85785B" w:rsidR="00CC1D5B" w:rsidRDefault="00CC1D5B" w:rsidP="00CC1D5B">
      <w:pPr>
        <w:pStyle w:val="Titre2"/>
      </w:pPr>
      <w:bookmarkStart w:id="9" w:name="_Toc50058608"/>
      <w:r>
        <w:t>Diagramme général</w:t>
      </w:r>
      <w:bookmarkEnd w:id="9"/>
    </w:p>
    <w:p w14:paraId="56EA7079" w14:textId="3B271165" w:rsidR="000A54AD" w:rsidRDefault="00CF3AB0" w:rsidP="00CF3AB0">
      <w:pPr>
        <w:contextualSpacing/>
        <w:jc w:val="center"/>
        <w:rPr>
          <w:rFonts w:ascii="Verdana" w:hAnsi="Verdana"/>
          <w:iCs/>
          <w:sz w:val="20"/>
          <w:szCs w:val="20"/>
        </w:rPr>
      </w:pPr>
      <w:r>
        <w:rPr>
          <w:noProof/>
        </w:rPr>
        <w:drawing>
          <wp:inline distT="0" distB="0" distL="0" distR="0" wp14:anchorId="7C305A7A" wp14:editId="209CF924">
            <wp:extent cx="4688509" cy="3092726"/>
            <wp:effectExtent l="0" t="0" r="0" b="0"/>
            <wp:docPr id="2" name="Image 2"/>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20">
                      <a:extLst>
                        <a:ext uri="{28A0092B-C50C-407E-A947-70E740481C1C}">
                          <a14:useLocalDpi xmlns:a14="http://schemas.microsoft.com/office/drawing/2010/main" val="0"/>
                        </a:ext>
                      </a:extLst>
                    </a:blip>
                    <a:stretch>
                      <a:fillRect/>
                    </a:stretch>
                  </pic:blipFill>
                  <pic:spPr>
                    <a:xfrm>
                      <a:off x="0" y="0"/>
                      <a:ext cx="4719089" cy="3112898"/>
                    </a:xfrm>
                    <a:prstGeom prst="rect">
                      <a:avLst/>
                    </a:prstGeom>
                  </pic:spPr>
                </pic:pic>
              </a:graphicData>
            </a:graphic>
          </wp:inline>
        </w:drawing>
      </w:r>
    </w:p>
    <w:p w14:paraId="64D312C0" w14:textId="77777777" w:rsidR="00BB6FE7" w:rsidRDefault="00BB6FE7" w:rsidP="00CF3AB0">
      <w:pPr>
        <w:contextualSpacing/>
        <w:jc w:val="center"/>
        <w:rPr>
          <w:rFonts w:ascii="Verdana" w:hAnsi="Verdana"/>
          <w:iCs/>
          <w:sz w:val="20"/>
          <w:szCs w:val="20"/>
        </w:rPr>
      </w:pPr>
    </w:p>
    <w:p w14:paraId="58760D59" w14:textId="3C34E2B9" w:rsidR="003A3896" w:rsidRDefault="003A3896" w:rsidP="003A3896">
      <w:pPr>
        <w:pStyle w:val="Titre2"/>
      </w:pPr>
      <w:bookmarkStart w:id="10" w:name="_Toc50058609"/>
      <w:r>
        <w:lastRenderedPageBreak/>
        <w:t>Diagramme détaillé</w:t>
      </w:r>
      <w:bookmarkEnd w:id="10"/>
    </w:p>
    <w:p w14:paraId="76FF2525" w14:textId="66C61192" w:rsidR="00F7646D" w:rsidRDefault="00357D6C" w:rsidP="00874672">
      <w:pPr>
        <w:autoSpaceDE w:val="0"/>
        <w:autoSpaceDN w:val="0"/>
        <w:adjustRightInd w:val="0"/>
        <w:jc w:val="center"/>
      </w:pPr>
      <w:r>
        <w:rPr>
          <w:noProof/>
        </w:rPr>
        <w:drawing>
          <wp:inline distT="0" distB="0" distL="0" distR="0" wp14:anchorId="579CFF68" wp14:editId="378BB4DF">
            <wp:extent cx="3936467" cy="7418567"/>
            <wp:effectExtent l="0" t="0" r="698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947488" cy="7439337"/>
                    </a:xfrm>
                    <a:prstGeom prst="rect">
                      <a:avLst/>
                    </a:prstGeom>
                  </pic:spPr>
                </pic:pic>
              </a:graphicData>
            </a:graphic>
          </wp:inline>
        </w:drawing>
      </w:r>
    </w:p>
    <w:p w14:paraId="08CED118" w14:textId="01382A83" w:rsidR="00357D6C" w:rsidRDefault="00357D6C" w:rsidP="00F7646D">
      <w:pPr>
        <w:autoSpaceDE w:val="0"/>
        <w:autoSpaceDN w:val="0"/>
        <w:adjustRightInd w:val="0"/>
        <w:jc w:val="both"/>
      </w:pPr>
    </w:p>
    <w:p w14:paraId="3540F5FA" w14:textId="79B92CA9" w:rsidR="003D3FDC" w:rsidRDefault="00055A9E" w:rsidP="000619EF">
      <w:pPr>
        <w:pStyle w:val="Titre1"/>
        <w:spacing w:after="0"/>
        <w:ind w:left="646" w:hanging="646"/>
      </w:pPr>
      <w:bookmarkStart w:id="11" w:name="_Toc50058610"/>
      <w:r>
        <w:t>Dispositif d’alerte</w:t>
      </w:r>
      <w:bookmarkEnd w:id="11"/>
    </w:p>
    <w:p w14:paraId="6477B5D0" w14:textId="75F18FC6" w:rsidR="00637B0F" w:rsidRDefault="00637B0F" w:rsidP="004572A2">
      <w:pPr>
        <w:pStyle w:val="Corpsdetexte"/>
        <w:spacing w:after="0"/>
      </w:pPr>
    </w:p>
    <w:p w14:paraId="6FDE1DF6" w14:textId="71E402F6" w:rsidR="00637B0F" w:rsidRDefault="00055A9E" w:rsidP="00637B0F">
      <w:pPr>
        <w:pStyle w:val="Titre2"/>
      </w:pPr>
      <w:bookmarkStart w:id="12" w:name="_Toc50058611"/>
      <w:r>
        <w:t>A</w:t>
      </w:r>
      <w:r w:rsidR="00637B0F">
        <w:t>lertes GDA / PPE</w:t>
      </w:r>
      <w:bookmarkEnd w:id="12"/>
    </w:p>
    <w:p w14:paraId="4F259551" w14:textId="77777777" w:rsidR="00637B0F" w:rsidRDefault="00637B0F" w:rsidP="004572A2">
      <w:pPr>
        <w:pStyle w:val="Corpsdetexte"/>
        <w:spacing w:after="0"/>
      </w:pPr>
    </w:p>
    <w:p w14:paraId="7A4E851B" w14:textId="77777777" w:rsidR="00637B0F" w:rsidRDefault="00637B0F" w:rsidP="00637B0F">
      <w:pPr>
        <w:pStyle w:val="Titre3"/>
      </w:pPr>
      <w:bookmarkStart w:id="13" w:name="_Toc50058612"/>
      <w:r>
        <w:t>Gel des avoirs</w:t>
      </w:r>
      <w:bookmarkEnd w:id="13"/>
    </w:p>
    <w:p w14:paraId="3155609C" w14:textId="77777777" w:rsidR="00637B0F" w:rsidRPr="003D2C95" w:rsidRDefault="00637B0F" w:rsidP="00637B0F">
      <w:pPr>
        <w:pStyle w:val="Default"/>
        <w:spacing w:after="84"/>
        <w:jc w:val="both"/>
        <w:rPr>
          <w:rFonts w:ascii="Times New Roman" w:hAnsi="Times New Roman" w:cs="Times New Roman"/>
          <w:i/>
          <w:iCs/>
          <w:color w:val="808080" w:themeColor="background1" w:themeShade="80"/>
          <w:szCs w:val="22"/>
          <w:u w:val="single"/>
        </w:rPr>
      </w:pPr>
      <w:r>
        <w:rPr>
          <w:rFonts w:ascii="Times New Roman" w:hAnsi="Times New Roman" w:cs="Times New Roman"/>
          <w:i/>
          <w:iCs/>
          <w:color w:val="808080" w:themeColor="background1" w:themeShade="80"/>
          <w:szCs w:val="22"/>
          <w:u w:val="single"/>
        </w:rPr>
        <w:t>Code</w:t>
      </w:r>
      <w:r w:rsidRPr="003D2C95">
        <w:rPr>
          <w:rFonts w:ascii="Times New Roman" w:hAnsi="Times New Roman" w:cs="Times New Roman"/>
          <w:i/>
          <w:iCs/>
          <w:color w:val="808080" w:themeColor="background1" w:themeShade="80"/>
          <w:szCs w:val="22"/>
          <w:u w:val="single"/>
        </w:rPr>
        <w:t> :</w:t>
      </w:r>
    </w:p>
    <w:p w14:paraId="336807A1" w14:textId="77777777" w:rsidR="00637B0F" w:rsidRDefault="00637B0F" w:rsidP="00637B0F">
      <w:pPr>
        <w:pStyle w:val="Default"/>
        <w:spacing w:after="84"/>
        <w:jc w:val="both"/>
        <w:rPr>
          <w:rFonts w:ascii="Times New Roman" w:hAnsi="Times New Roman" w:cs="Times New Roman"/>
          <w:szCs w:val="22"/>
        </w:rPr>
      </w:pPr>
      <w:r w:rsidRPr="00517F8B">
        <w:rPr>
          <w:rFonts w:ascii="Times New Roman" w:hAnsi="Times New Roman" w:cs="Times New Roman"/>
          <w:szCs w:val="22"/>
        </w:rPr>
        <w:t>KYC-</w:t>
      </w:r>
      <w:r>
        <w:rPr>
          <w:rFonts w:ascii="Times New Roman" w:hAnsi="Times New Roman" w:cs="Times New Roman"/>
          <w:szCs w:val="22"/>
        </w:rPr>
        <w:t>GDA</w:t>
      </w:r>
    </w:p>
    <w:p w14:paraId="38F985DA" w14:textId="77777777" w:rsidR="00637B0F" w:rsidRPr="003D2C95" w:rsidRDefault="00637B0F" w:rsidP="00637B0F">
      <w:pPr>
        <w:pStyle w:val="Default"/>
        <w:spacing w:after="84"/>
        <w:jc w:val="both"/>
        <w:rPr>
          <w:rFonts w:ascii="Times New Roman" w:hAnsi="Times New Roman" w:cs="Times New Roman"/>
          <w:i/>
          <w:iCs/>
          <w:color w:val="808080" w:themeColor="background1" w:themeShade="80"/>
          <w:szCs w:val="22"/>
          <w:u w:val="single"/>
        </w:rPr>
      </w:pPr>
      <w:r>
        <w:rPr>
          <w:rFonts w:ascii="Times New Roman" w:hAnsi="Times New Roman" w:cs="Times New Roman"/>
          <w:i/>
          <w:iCs/>
          <w:color w:val="808080" w:themeColor="background1" w:themeShade="80"/>
          <w:szCs w:val="22"/>
          <w:u w:val="single"/>
        </w:rPr>
        <w:t>Définition de l’alerte</w:t>
      </w:r>
      <w:r w:rsidRPr="003D2C95">
        <w:rPr>
          <w:rFonts w:ascii="Times New Roman" w:hAnsi="Times New Roman" w:cs="Times New Roman"/>
          <w:i/>
          <w:iCs/>
          <w:color w:val="808080" w:themeColor="background1" w:themeShade="80"/>
          <w:szCs w:val="22"/>
          <w:u w:val="single"/>
        </w:rPr>
        <w:t> :</w:t>
      </w:r>
    </w:p>
    <w:p w14:paraId="5790D848" w14:textId="77777777" w:rsidR="00637B0F" w:rsidRDefault="00637B0F" w:rsidP="00637B0F">
      <w:pPr>
        <w:pStyle w:val="Default"/>
        <w:spacing w:after="84"/>
        <w:jc w:val="both"/>
        <w:rPr>
          <w:rFonts w:ascii="Times New Roman" w:hAnsi="Times New Roman" w:cs="Times New Roman"/>
          <w:szCs w:val="22"/>
        </w:rPr>
      </w:pPr>
      <w:r>
        <w:rPr>
          <w:rFonts w:ascii="Times New Roman" w:hAnsi="Times New Roman" w:cs="Times New Roman"/>
          <w:szCs w:val="22"/>
        </w:rPr>
        <w:t>Alerte sur les clients qui sont référencés dans le flux ARKEA ‘ALERTGDA’.</w:t>
      </w:r>
    </w:p>
    <w:p w14:paraId="6AC6250F" w14:textId="77777777" w:rsidR="00637B0F" w:rsidRPr="003D2C95" w:rsidRDefault="00637B0F" w:rsidP="00637B0F">
      <w:pPr>
        <w:pStyle w:val="Default"/>
        <w:spacing w:after="84"/>
        <w:jc w:val="both"/>
        <w:rPr>
          <w:rFonts w:ascii="Times New Roman" w:hAnsi="Times New Roman" w:cs="Times New Roman"/>
          <w:i/>
          <w:iCs/>
          <w:color w:val="808080" w:themeColor="background1" w:themeShade="80"/>
          <w:szCs w:val="22"/>
          <w:u w:val="single"/>
        </w:rPr>
      </w:pPr>
      <w:r w:rsidRPr="003D2C95">
        <w:rPr>
          <w:rFonts w:ascii="Times New Roman" w:hAnsi="Times New Roman" w:cs="Times New Roman"/>
          <w:i/>
          <w:iCs/>
          <w:color w:val="808080" w:themeColor="background1" w:themeShade="80"/>
          <w:szCs w:val="22"/>
          <w:u w:val="single"/>
        </w:rPr>
        <w:t>Objectif :</w:t>
      </w:r>
    </w:p>
    <w:p w14:paraId="4E88A7A9" w14:textId="77777777" w:rsidR="00637B0F" w:rsidRDefault="00637B0F" w:rsidP="00637B0F">
      <w:pPr>
        <w:pStyle w:val="Default"/>
        <w:jc w:val="both"/>
        <w:rPr>
          <w:rFonts w:ascii="Times New Roman" w:hAnsi="Times New Roman" w:cs="Times New Roman"/>
          <w:szCs w:val="22"/>
        </w:rPr>
      </w:pPr>
      <w:r>
        <w:rPr>
          <w:rFonts w:ascii="Times New Roman" w:hAnsi="Times New Roman" w:cs="Times New Roman"/>
          <w:szCs w:val="22"/>
        </w:rPr>
        <w:t>Le correspondant TRACFIN, dès réception d’une alerte, analyse la situation afin d’établir si la personne concernée est simplement homonyme de la personne listée ou bien s’il s’agit de la personne listée. Cette analyse consiste à s’assurer de l’identité ou grande ressemblance entre la personne faisant l’objet de l’alerte et celle figurant dans les listes en comparant, lorsque cela est possible, les éléments d’état civil :</w:t>
      </w:r>
    </w:p>
    <w:p w14:paraId="6B94D7EE" w14:textId="77777777" w:rsidR="00637B0F" w:rsidRDefault="00637B0F" w:rsidP="00637B0F">
      <w:pPr>
        <w:pStyle w:val="Default"/>
        <w:jc w:val="both"/>
        <w:rPr>
          <w:rFonts w:ascii="Times New Roman" w:hAnsi="Times New Roman" w:cs="Times New Roman"/>
          <w:szCs w:val="22"/>
        </w:rPr>
      </w:pPr>
    </w:p>
    <w:p w14:paraId="482CC7FC" w14:textId="77777777" w:rsidR="00637B0F" w:rsidRDefault="00637B0F" w:rsidP="00637B0F">
      <w:pPr>
        <w:pStyle w:val="Default"/>
        <w:jc w:val="center"/>
        <w:rPr>
          <w:rFonts w:ascii="Times New Roman" w:hAnsi="Times New Roman" w:cs="Times New Roman"/>
          <w:szCs w:val="22"/>
        </w:rPr>
      </w:pPr>
      <w:r>
        <w:rPr>
          <w:rFonts w:ascii="Times New Roman" w:hAnsi="Times New Roman" w:cs="Times New Roman"/>
          <w:noProof/>
          <w:szCs w:val="22"/>
        </w:rPr>
        <w:drawing>
          <wp:inline distT="0" distB="0" distL="0" distR="0" wp14:anchorId="561C2E71" wp14:editId="122E9645">
            <wp:extent cx="4230370" cy="219456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30370" cy="2194560"/>
                    </a:xfrm>
                    <a:prstGeom prst="rect">
                      <a:avLst/>
                    </a:prstGeom>
                    <a:noFill/>
                    <a:ln>
                      <a:noFill/>
                    </a:ln>
                  </pic:spPr>
                </pic:pic>
              </a:graphicData>
            </a:graphic>
          </wp:inline>
        </w:drawing>
      </w:r>
    </w:p>
    <w:p w14:paraId="7900F891" w14:textId="77777777" w:rsidR="00637B0F" w:rsidRDefault="00637B0F" w:rsidP="00637B0F">
      <w:pPr>
        <w:pStyle w:val="Default"/>
        <w:jc w:val="both"/>
        <w:rPr>
          <w:rFonts w:ascii="Times New Roman" w:hAnsi="Times New Roman" w:cs="Times New Roman"/>
          <w:szCs w:val="22"/>
        </w:rPr>
      </w:pPr>
    </w:p>
    <w:p w14:paraId="354CD3B4" w14:textId="77777777" w:rsidR="00637B0F" w:rsidRDefault="00637B0F" w:rsidP="00637B0F">
      <w:pPr>
        <w:pStyle w:val="Default"/>
        <w:jc w:val="both"/>
        <w:rPr>
          <w:rFonts w:ascii="Times New Roman" w:hAnsi="Times New Roman" w:cs="Times New Roman"/>
          <w:szCs w:val="22"/>
        </w:rPr>
      </w:pPr>
      <w:r>
        <w:rPr>
          <w:rFonts w:ascii="Times New Roman" w:hAnsi="Times New Roman" w:cs="Times New Roman"/>
          <w:szCs w:val="22"/>
        </w:rPr>
        <w:t>Il s’assure notamment :</w:t>
      </w:r>
    </w:p>
    <w:p w14:paraId="5F627223" w14:textId="77777777" w:rsidR="00637B0F" w:rsidRDefault="00637B0F" w:rsidP="0070720B">
      <w:pPr>
        <w:pStyle w:val="Default"/>
        <w:numPr>
          <w:ilvl w:val="0"/>
          <w:numId w:val="18"/>
        </w:numPr>
        <w:ind w:left="714" w:hanging="357"/>
        <w:jc w:val="both"/>
        <w:rPr>
          <w:rFonts w:ascii="Times New Roman" w:hAnsi="Times New Roman" w:cs="Times New Roman"/>
          <w:szCs w:val="22"/>
        </w:rPr>
      </w:pPr>
      <w:r>
        <w:rPr>
          <w:rFonts w:ascii="Times New Roman" w:hAnsi="Times New Roman" w:cs="Times New Roman"/>
          <w:szCs w:val="22"/>
        </w:rPr>
        <w:t>De l’identité ou grande ressemblance d’identité par consultation des justificatifs d’identité dans la base des clients des activités de services de paiement, recherche dans des bases d’information comme World-Check, recherches sur internet, …</w:t>
      </w:r>
    </w:p>
    <w:p w14:paraId="5EC18912" w14:textId="77777777" w:rsidR="00637B0F" w:rsidRDefault="00637B0F" w:rsidP="0070720B">
      <w:pPr>
        <w:pStyle w:val="Default"/>
        <w:numPr>
          <w:ilvl w:val="0"/>
          <w:numId w:val="18"/>
        </w:numPr>
        <w:ind w:left="714" w:hanging="357"/>
        <w:jc w:val="both"/>
        <w:rPr>
          <w:rFonts w:ascii="Times New Roman" w:hAnsi="Times New Roman" w:cs="Times New Roman"/>
          <w:szCs w:val="22"/>
        </w:rPr>
      </w:pPr>
      <w:r>
        <w:rPr>
          <w:rFonts w:ascii="Times New Roman" w:hAnsi="Times New Roman" w:cs="Times New Roman"/>
          <w:szCs w:val="22"/>
        </w:rPr>
        <w:t xml:space="preserve">De l’adresse de résidence et lieu de naissance par consultation des justificatifs dans la base des clients des activités de services de paiement, adresses d’expédition des relevés de comptes, etc… </w:t>
      </w:r>
    </w:p>
    <w:p w14:paraId="41B46802" w14:textId="77777777" w:rsidR="00637B0F" w:rsidRDefault="00637B0F" w:rsidP="00637B0F">
      <w:pPr>
        <w:pStyle w:val="Default"/>
        <w:jc w:val="both"/>
        <w:rPr>
          <w:rFonts w:ascii="Times New Roman" w:hAnsi="Times New Roman" w:cs="Times New Roman"/>
          <w:szCs w:val="22"/>
        </w:rPr>
      </w:pPr>
    </w:p>
    <w:p w14:paraId="4106E0DB" w14:textId="77777777" w:rsidR="00637B0F" w:rsidRDefault="00637B0F" w:rsidP="00637B0F">
      <w:pPr>
        <w:pStyle w:val="Default"/>
        <w:jc w:val="both"/>
        <w:rPr>
          <w:rFonts w:ascii="Times New Roman" w:hAnsi="Times New Roman" w:cs="Times New Roman"/>
          <w:szCs w:val="22"/>
        </w:rPr>
      </w:pPr>
      <w:r>
        <w:rPr>
          <w:rFonts w:ascii="Times New Roman" w:hAnsi="Times New Roman" w:cs="Times New Roman"/>
          <w:szCs w:val="22"/>
        </w:rPr>
        <w:t>Au terme de cette analyse :</w:t>
      </w:r>
    </w:p>
    <w:p w14:paraId="3FECFA04" w14:textId="77777777" w:rsidR="00637B0F" w:rsidRDefault="00637B0F" w:rsidP="0070720B">
      <w:pPr>
        <w:pStyle w:val="Default"/>
        <w:numPr>
          <w:ilvl w:val="0"/>
          <w:numId w:val="19"/>
        </w:numPr>
        <w:jc w:val="both"/>
        <w:rPr>
          <w:rFonts w:ascii="Times New Roman" w:hAnsi="Times New Roman" w:cs="Times New Roman"/>
          <w:szCs w:val="22"/>
        </w:rPr>
      </w:pPr>
      <w:r>
        <w:rPr>
          <w:rFonts w:ascii="Times New Roman" w:hAnsi="Times New Roman" w:cs="Times New Roman"/>
          <w:szCs w:val="22"/>
        </w:rPr>
        <w:lastRenderedPageBreak/>
        <w:t>S’il s’agit d’un homonyme et non de la personne désignée, l’alerte peut être levée,</w:t>
      </w:r>
    </w:p>
    <w:p w14:paraId="014037BC" w14:textId="77777777" w:rsidR="00637B0F" w:rsidRDefault="00637B0F" w:rsidP="0070720B">
      <w:pPr>
        <w:pStyle w:val="Default"/>
        <w:numPr>
          <w:ilvl w:val="0"/>
          <w:numId w:val="19"/>
        </w:numPr>
        <w:jc w:val="both"/>
        <w:rPr>
          <w:rFonts w:ascii="Times New Roman" w:hAnsi="Times New Roman" w:cs="Times New Roman"/>
          <w:szCs w:val="22"/>
        </w:rPr>
      </w:pPr>
      <w:r>
        <w:rPr>
          <w:rFonts w:ascii="Times New Roman" w:hAnsi="Times New Roman" w:cs="Times New Roman"/>
          <w:szCs w:val="22"/>
        </w:rPr>
        <w:t>Si un doute persiste, le correspondant TRACFIN se rapproche des autorités et/ou des correspondants bancaires pour obtenir confirmation ou information d’homonymie,</w:t>
      </w:r>
    </w:p>
    <w:p w14:paraId="17A6D754" w14:textId="77777777" w:rsidR="00637B0F" w:rsidRDefault="00637B0F" w:rsidP="0070720B">
      <w:pPr>
        <w:pStyle w:val="Default"/>
        <w:numPr>
          <w:ilvl w:val="0"/>
          <w:numId w:val="19"/>
        </w:numPr>
        <w:jc w:val="both"/>
        <w:rPr>
          <w:rFonts w:ascii="Times New Roman" w:hAnsi="Times New Roman" w:cs="Times New Roman"/>
          <w:szCs w:val="22"/>
        </w:rPr>
      </w:pPr>
      <w:r>
        <w:rPr>
          <w:rFonts w:ascii="Times New Roman" w:hAnsi="Times New Roman" w:cs="Times New Roman"/>
          <w:szCs w:val="22"/>
        </w:rPr>
        <w:t>S’il s’agit de la personne désignée dans les listes de sanctions, MONEXT met immédiatement en œuvre le gel des avoirs.</w:t>
      </w:r>
    </w:p>
    <w:p w14:paraId="769F758C" w14:textId="77777777" w:rsidR="00637B0F" w:rsidRDefault="00637B0F" w:rsidP="00637B0F">
      <w:pPr>
        <w:pStyle w:val="Default"/>
        <w:jc w:val="both"/>
        <w:rPr>
          <w:rFonts w:ascii="Times New Roman" w:hAnsi="Times New Roman" w:cs="Times New Roman"/>
          <w:szCs w:val="22"/>
        </w:rPr>
      </w:pPr>
      <w:r>
        <w:rPr>
          <w:rFonts w:ascii="Times New Roman" w:hAnsi="Times New Roman" w:cs="Times New Roman"/>
          <w:szCs w:val="22"/>
        </w:rPr>
        <w:t>Quel que soit son résultat, le correspondant TRACFIN formalise l’analyse justifiant le traitement de l’alerte (validation ou abandon), y inclus les échanges d’informations avec les autorités.</w:t>
      </w:r>
    </w:p>
    <w:p w14:paraId="5E6D84DD" w14:textId="77777777" w:rsidR="00637B0F" w:rsidRDefault="00637B0F" w:rsidP="00637B0F">
      <w:pPr>
        <w:pStyle w:val="Default"/>
        <w:spacing w:after="84"/>
        <w:jc w:val="both"/>
        <w:rPr>
          <w:rFonts w:ascii="Times New Roman" w:hAnsi="Times New Roman" w:cs="Times New Roman"/>
          <w:szCs w:val="22"/>
        </w:rPr>
      </w:pPr>
    </w:p>
    <w:p w14:paraId="2A8F0467" w14:textId="77777777" w:rsidR="00637B0F" w:rsidRDefault="00637B0F" w:rsidP="00637B0F">
      <w:pPr>
        <w:pStyle w:val="Default"/>
        <w:jc w:val="both"/>
        <w:rPr>
          <w:rFonts w:ascii="Times New Roman" w:hAnsi="Times New Roman" w:cs="Times New Roman"/>
          <w:szCs w:val="22"/>
        </w:rPr>
      </w:pPr>
      <w:r>
        <w:rPr>
          <w:rFonts w:ascii="Times New Roman" w:hAnsi="Times New Roman" w:cs="Times New Roman"/>
          <w:szCs w:val="22"/>
        </w:rPr>
        <w:t xml:space="preserve">Si l’analyse de la situation permet de conclure qu’il s’agit de la personne listée ou d’une personne en lien avec la personne listée, le correspondant TRACFIN de MONEXT : </w:t>
      </w:r>
    </w:p>
    <w:p w14:paraId="4BA8AF65" w14:textId="77777777" w:rsidR="00637B0F" w:rsidRDefault="00637B0F" w:rsidP="0070720B">
      <w:pPr>
        <w:pStyle w:val="Default"/>
        <w:numPr>
          <w:ilvl w:val="0"/>
          <w:numId w:val="20"/>
        </w:numPr>
        <w:ind w:left="714" w:hanging="357"/>
        <w:jc w:val="both"/>
        <w:rPr>
          <w:rFonts w:ascii="Times New Roman" w:hAnsi="Times New Roman" w:cs="Times New Roman"/>
          <w:szCs w:val="22"/>
        </w:rPr>
      </w:pPr>
      <w:r>
        <w:rPr>
          <w:rFonts w:ascii="Times New Roman" w:hAnsi="Times New Roman" w:cs="Times New Roman"/>
          <w:szCs w:val="22"/>
        </w:rPr>
        <w:t xml:space="preserve">Prévient immédiatement les autorités en adressant un message à la direction générale du Trésor (DG Trésor), représentant le ministre de l’économie, à l’adresse </w:t>
      </w:r>
      <w:r>
        <w:rPr>
          <w:rFonts w:ascii="Times New Roman" w:hAnsi="Times New Roman" w:cs="Times New Roman"/>
          <w:color w:val="0000FF"/>
          <w:szCs w:val="22"/>
        </w:rPr>
        <w:t>liste-nationale@service-eco.fr</w:t>
      </w:r>
      <w:r>
        <w:rPr>
          <w:rFonts w:ascii="Times New Roman" w:hAnsi="Times New Roman" w:cs="Times New Roman"/>
          <w:szCs w:val="22"/>
        </w:rPr>
        <w:t xml:space="preserve"> lorsqu’il s’agit de mesures liées au terrorisme, et  </w:t>
      </w:r>
      <w:hyperlink r:id="rId23" w:history="1">
        <w:r>
          <w:rPr>
            <w:rStyle w:val="Lienhypertexte"/>
            <w:rFonts w:ascii="Times New Roman" w:hAnsi="Times New Roman" w:cs="Times New Roman"/>
            <w:szCs w:val="22"/>
          </w:rPr>
          <w:t>sanctions-gel-avoirs@dgtresor.gouv.fr</w:t>
        </w:r>
      </w:hyperlink>
      <w:r>
        <w:rPr>
          <w:rFonts w:ascii="Times New Roman" w:hAnsi="Times New Roman" w:cs="Times New Roman"/>
          <w:szCs w:val="22"/>
        </w:rPr>
        <w:t xml:space="preserve"> dans tous les autres cas de sanctions financières, </w:t>
      </w:r>
    </w:p>
    <w:p w14:paraId="215D9693" w14:textId="77777777" w:rsidR="00637B0F" w:rsidRDefault="00637B0F" w:rsidP="0070720B">
      <w:pPr>
        <w:pStyle w:val="Default"/>
        <w:numPr>
          <w:ilvl w:val="0"/>
          <w:numId w:val="20"/>
        </w:numPr>
        <w:ind w:left="714" w:hanging="357"/>
        <w:jc w:val="both"/>
        <w:rPr>
          <w:rFonts w:ascii="Times New Roman" w:hAnsi="Times New Roman" w:cs="Times New Roman"/>
          <w:szCs w:val="22"/>
        </w:rPr>
      </w:pPr>
      <w:r>
        <w:rPr>
          <w:rFonts w:ascii="Times New Roman" w:hAnsi="Times New Roman" w:cs="Times New Roman"/>
          <w:szCs w:val="22"/>
        </w:rPr>
        <w:t xml:space="preserve">Prévient concomitamment la DCCP du groupe ARKEA et met à jour le référentiel groupe sur le disque Tracfin, </w:t>
      </w:r>
    </w:p>
    <w:p w14:paraId="1E6659ED" w14:textId="77777777" w:rsidR="00637B0F" w:rsidRDefault="00637B0F" w:rsidP="0070720B">
      <w:pPr>
        <w:pStyle w:val="Default"/>
        <w:numPr>
          <w:ilvl w:val="0"/>
          <w:numId w:val="20"/>
        </w:numPr>
        <w:spacing w:after="141"/>
        <w:jc w:val="both"/>
        <w:rPr>
          <w:rFonts w:ascii="Times New Roman" w:hAnsi="Times New Roman" w:cs="Times New Roman"/>
          <w:szCs w:val="22"/>
        </w:rPr>
      </w:pPr>
      <w:r>
        <w:rPr>
          <w:rFonts w:ascii="Times New Roman" w:hAnsi="Times New Roman" w:cs="Times New Roman"/>
          <w:szCs w:val="22"/>
        </w:rPr>
        <w:t>Met en œuvre sans délai le gel des avoirs, en relation avec la DCCP.</w:t>
      </w:r>
    </w:p>
    <w:p w14:paraId="57948860" w14:textId="77777777" w:rsidR="00637B0F" w:rsidRDefault="00637B0F" w:rsidP="00637B0F">
      <w:pPr>
        <w:pStyle w:val="Default"/>
        <w:jc w:val="both"/>
        <w:rPr>
          <w:rFonts w:ascii="Times New Roman" w:hAnsi="Times New Roman" w:cs="Times New Roman"/>
          <w:szCs w:val="22"/>
        </w:rPr>
      </w:pPr>
      <w:r>
        <w:rPr>
          <w:rFonts w:ascii="Times New Roman" w:hAnsi="Times New Roman" w:cs="Times New Roman"/>
          <w:szCs w:val="22"/>
        </w:rPr>
        <w:t xml:space="preserve">En relation avec la DCCP du groupe ARKEA, et en fonction des éventuelles consignes transmises par la DG Trésor, MONEXT met en œuvre le gel effectif de la manière suivante : </w:t>
      </w:r>
    </w:p>
    <w:p w14:paraId="7840BC50" w14:textId="77777777" w:rsidR="00637B0F" w:rsidRDefault="00637B0F" w:rsidP="0070720B">
      <w:pPr>
        <w:pStyle w:val="Default"/>
        <w:numPr>
          <w:ilvl w:val="0"/>
          <w:numId w:val="21"/>
        </w:numPr>
        <w:ind w:left="714" w:hanging="357"/>
        <w:jc w:val="both"/>
        <w:rPr>
          <w:rFonts w:ascii="Times New Roman" w:hAnsi="Times New Roman" w:cs="Times New Roman"/>
          <w:szCs w:val="22"/>
        </w:rPr>
      </w:pPr>
      <w:r>
        <w:rPr>
          <w:rFonts w:ascii="Times New Roman" w:hAnsi="Times New Roman" w:cs="Times New Roman"/>
          <w:szCs w:val="22"/>
        </w:rPr>
        <w:t xml:space="preserve">Mise des comptes sous surveillance et suspension de tous les mouvements sortants, </w:t>
      </w:r>
    </w:p>
    <w:p w14:paraId="6685496A" w14:textId="77777777" w:rsidR="00637B0F" w:rsidRDefault="00637B0F" w:rsidP="0070720B">
      <w:pPr>
        <w:pStyle w:val="Default"/>
        <w:numPr>
          <w:ilvl w:val="0"/>
          <w:numId w:val="21"/>
        </w:numPr>
        <w:jc w:val="both"/>
        <w:rPr>
          <w:rFonts w:ascii="Times New Roman" w:hAnsi="Times New Roman" w:cs="Times New Roman"/>
          <w:szCs w:val="22"/>
        </w:rPr>
      </w:pPr>
      <w:r>
        <w:rPr>
          <w:rFonts w:ascii="Times New Roman" w:hAnsi="Times New Roman" w:cs="Times New Roman"/>
          <w:szCs w:val="22"/>
        </w:rPr>
        <w:t>Immobilisation des avoirs et opposition par tous les moyens possibles, en ce compris les opérations ayant été initiées avant l’entrée en vigueur des sanctions mais n’ayant pas encore été réalisées :</w:t>
      </w:r>
    </w:p>
    <w:p w14:paraId="225E4732" w14:textId="77777777" w:rsidR="00637B0F" w:rsidRDefault="00637B0F" w:rsidP="0070720B">
      <w:pPr>
        <w:pStyle w:val="Default"/>
        <w:numPr>
          <w:ilvl w:val="1"/>
          <w:numId w:val="21"/>
        </w:numPr>
        <w:ind w:left="1434" w:hanging="357"/>
        <w:jc w:val="both"/>
        <w:rPr>
          <w:rFonts w:ascii="Times New Roman" w:hAnsi="Times New Roman" w:cs="Times New Roman"/>
          <w:szCs w:val="22"/>
        </w:rPr>
      </w:pPr>
      <w:r>
        <w:rPr>
          <w:rFonts w:ascii="Times New Roman" w:hAnsi="Times New Roman" w:cs="Times New Roman"/>
          <w:szCs w:val="22"/>
        </w:rPr>
        <w:t xml:space="preserve">Les débits du compte de paiement sont interdits sauf autorisations spécifiques de la DG Trésor, </w:t>
      </w:r>
    </w:p>
    <w:p w14:paraId="15DDFAEB" w14:textId="77777777" w:rsidR="00637B0F" w:rsidRDefault="00637B0F" w:rsidP="0070720B">
      <w:pPr>
        <w:pStyle w:val="Default"/>
        <w:numPr>
          <w:ilvl w:val="1"/>
          <w:numId w:val="21"/>
        </w:numPr>
        <w:ind w:left="1434" w:hanging="357"/>
        <w:jc w:val="both"/>
        <w:rPr>
          <w:rFonts w:ascii="Times New Roman" w:hAnsi="Times New Roman" w:cs="Times New Roman"/>
          <w:szCs w:val="22"/>
        </w:rPr>
      </w:pPr>
      <w:r>
        <w:rPr>
          <w:rFonts w:ascii="Times New Roman" w:hAnsi="Times New Roman" w:cs="Times New Roman"/>
          <w:szCs w:val="22"/>
        </w:rPr>
        <w:t>Les crédits au compte de paiement sont acceptés mais gelés,</w:t>
      </w:r>
    </w:p>
    <w:p w14:paraId="7FEFD439" w14:textId="77777777" w:rsidR="00637B0F" w:rsidRDefault="00637B0F" w:rsidP="0070720B">
      <w:pPr>
        <w:pStyle w:val="Default"/>
        <w:numPr>
          <w:ilvl w:val="1"/>
          <w:numId w:val="21"/>
        </w:numPr>
        <w:ind w:left="1434" w:hanging="357"/>
        <w:jc w:val="both"/>
        <w:rPr>
          <w:rFonts w:ascii="Times New Roman" w:hAnsi="Times New Roman" w:cs="Times New Roman"/>
          <w:szCs w:val="22"/>
        </w:rPr>
      </w:pPr>
      <w:r>
        <w:rPr>
          <w:rFonts w:ascii="Times New Roman" w:hAnsi="Times New Roman" w:cs="Times New Roman"/>
          <w:szCs w:val="22"/>
        </w:rPr>
        <w:t>Les virements de restitution des fonds sont stoppés.</w:t>
      </w:r>
    </w:p>
    <w:p w14:paraId="2EAD7A28" w14:textId="77777777" w:rsidR="00637B0F" w:rsidRDefault="00637B0F" w:rsidP="0070720B">
      <w:pPr>
        <w:pStyle w:val="Default"/>
        <w:numPr>
          <w:ilvl w:val="0"/>
          <w:numId w:val="21"/>
        </w:numPr>
        <w:ind w:left="714" w:hanging="357"/>
        <w:jc w:val="both"/>
        <w:rPr>
          <w:rFonts w:ascii="Times New Roman" w:hAnsi="Times New Roman" w:cs="Times New Roman"/>
          <w:szCs w:val="22"/>
        </w:rPr>
      </w:pPr>
      <w:r>
        <w:rPr>
          <w:rFonts w:ascii="Times New Roman" w:hAnsi="Times New Roman" w:cs="Times New Roman"/>
          <w:szCs w:val="22"/>
        </w:rPr>
        <w:t xml:space="preserve">Transmission, le cas échéant d’une déclaration de soupçon à TRACFIN. </w:t>
      </w:r>
    </w:p>
    <w:p w14:paraId="5034164A" w14:textId="77777777" w:rsidR="00637B0F" w:rsidRDefault="00637B0F" w:rsidP="00637B0F">
      <w:pPr>
        <w:pStyle w:val="Default"/>
        <w:spacing w:after="84"/>
        <w:jc w:val="both"/>
        <w:rPr>
          <w:rFonts w:ascii="Times New Roman" w:hAnsi="Times New Roman"/>
          <w:szCs w:val="22"/>
        </w:rPr>
      </w:pPr>
    </w:p>
    <w:p w14:paraId="7947F2D7" w14:textId="77777777" w:rsidR="00637B0F" w:rsidRDefault="00637B0F" w:rsidP="00637B0F">
      <w:pPr>
        <w:pStyle w:val="Default"/>
        <w:spacing w:after="84"/>
        <w:jc w:val="both"/>
        <w:rPr>
          <w:rFonts w:ascii="Times New Roman" w:hAnsi="Times New Roman"/>
          <w:szCs w:val="22"/>
        </w:rPr>
      </w:pPr>
      <w:r>
        <w:rPr>
          <w:rFonts w:ascii="Times New Roman" w:hAnsi="Times New Roman"/>
          <w:szCs w:val="22"/>
        </w:rPr>
        <w:t>En termes opérationnels, la mise en œuvre du gel des avoirs est réalisée par la modification du statut client dans les systèmes d’information de MONEXT, celui-ci passant en ‘Cash-out Interdit’. Cette modification aboutie à un cantonnement des fonds du client concerné par le Gel des Avoirs sans aucune possibilité de restitution tant que ce statut perdure.</w:t>
      </w:r>
    </w:p>
    <w:p w14:paraId="583C19C4" w14:textId="77777777" w:rsidR="00637B0F" w:rsidRDefault="00637B0F" w:rsidP="00637B0F">
      <w:pPr>
        <w:pStyle w:val="Default"/>
        <w:spacing w:after="84"/>
        <w:jc w:val="both"/>
        <w:rPr>
          <w:rFonts w:ascii="Times New Roman" w:hAnsi="Times New Roman"/>
          <w:szCs w:val="22"/>
        </w:rPr>
      </w:pPr>
      <w:r>
        <w:rPr>
          <w:rFonts w:ascii="Times New Roman" w:hAnsi="Times New Roman"/>
          <w:szCs w:val="22"/>
        </w:rPr>
        <w:t>Concomitamment à la mise en œuvre effective du gel des avoirs, MONEXT indique à la personne, l’entité ou l’organisme concerné par ces dispositions, qu’il est atteint par une mesure de gel et que des voies de recours gracieux et contentieux lui sont ouverts.</w:t>
      </w:r>
    </w:p>
    <w:p w14:paraId="14B55131" w14:textId="77777777" w:rsidR="00637B0F" w:rsidRDefault="00637B0F" w:rsidP="00637B0F">
      <w:pPr>
        <w:pStyle w:val="Default"/>
        <w:spacing w:after="84"/>
        <w:jc w:val="both"/>
        <w:rPr>
          <w:rFonts w:ascii="Times New Roman" w:hAnsi="Times New Roman" w:cs="Times New Roman"/>
          <w:szCs w:val="22"/>
        </w:rPr>
      </w:pPr>
      <w:r>
        <w:rPr>
          <w:rFonts w:ascii="Times New Roman" w:hAnsi="Times New Roman"/>
          <w:szCs w:val="22"/>
        </w:rPr>
        <w:t>En concertation avec la DG Trésor, et sur information de la DCCP du groupe ARKEA, il peut être autorisé d’honorer certains paiements de la personne gelée, notamment les paiements liés aux nécessités de la vie courante.</w:t>
      </w:r>
    </w:p>
    <w:p w14:paraId="0AF8883D" w14:textId="77777777" w:rsidR="00637B0F" w:rsidRDefault="00637B0F" w:rsidP="00637B0F">
      <w:pPr>
        <w:pStyle w:val="Default"/>
        <w:spacing w:after="84"/>
        <w:jc w:val="both"/>
        <w:rPr>
          <w:rFonts w:ascii="Times New Roman" w:hAnsi="Times New Roman" w:cs="Times New Roman"/>
          <w:szCs w:val="22"/>
        </w:rPr>
      </w:pPr>
      <w:r>
        <w:rPr>
          <w:rFonts w:ascii="Times New Roman" w:hAnsi="Times New Roman" w:cs="Times New Roman"/>
          <w:i/>
          <w:iCs/>
          <w:color w:val="808080" w:themeColor="background1" w:themeShade="80"/>
          <w:szCs w:val="22"/>
          <w:u w:val="single"/>
        </w:rPr>
        <w:t>Destinataire</w:t>
      </w:r>
      <w:r w:rsidRPr="003D2C95">
        <w:rPr>
          <w:rFonts w:ascii="Times New Roman" w:hAnsi="Times New Roman" w:cs="Times New Roman"/>
          <w:i/>
          <w:iCs/>
          <w:color w:val="808080" w:themeColor="background1" w:themeShade="80"/>
          <w:szCs w:val="22"/>
          <w:u w:val="single"/>
        </w:rPr>
        <w:t> :</w:t>
      </w:r>
    </w:p>
    <w:p w14:paraId="7B8F51EA" w14:textId="6BD84B02" w:rsidR="00637B0F" w:rsidRDefault="00637B0F" w:rsidP="00637B0F">
      <w:pPr>
        <w:pStyle w:val="Default"/>
        <w:spacing w:after="84"/>
        <w:jc w:val="both"/>
        <w:rPr>
          <w:rFonts w:ascii="Times New Roman" w:hAnsi="Times New Roman" w:cs="Times New Roman"/>
          <w:szCs w:val="22"/>
        </w:rPr>
      </w:pPr>
      <w:r>
        <w:rPr>
          <w:rFonts w:ascii="Times New Roman" w:hAnsi="Times New Roman" w:cs="Times New Roman"/>
          <w:szCs w:val="22"/>
        </w:rPr>
        <w:t>Correspondant</w:t>
      </w:r>
      <w:r w:rsidR="000A7584">
        <w:rPr>
          <w:rFonts w:ascii="Times New Roman" w:hAnsi="Times New Roman" w:cs="Times New Roman"/>
          <w:szCs w:val="22"/>
        </w:rPr>
        <w:t>/Déclarant</w:t>
      </w:r>
      <w:r>
        <w:rPr>
          <w:rFonts w:ascii="Times New Roman" w:hAnsi="Times New Roman" w:cs="Times New Roman"/>
          <w:szCs w:val="22"/>
        </w:rPr>
        <w:t xml:space="preserve"> TRACFIN.</w:t>
      </w:r>
    </w:p>
    <w:p w14:paraId="44468255" w14:textId="77777777" w:rsidR="00637B0F" w:rsidRDefault="00637B0F" w:rsidP="00637B0F">
      <w:pPr>
        <w:pStyle w:val="Corpsdetexte"/>
        <w:ind w:firstLine="0"/>
      </w:pPr>
    </w:p>
    <w:p w14:paraId="6002C853" w14:textId="3B90FA7E" w:rsidR="00637B0F" w:rsidRDefault="00637B0F" w:rsidP="00637B0F">
      <w:pPr>
        <w:pStyle w:val="Titre3"/>
      </w:pPr>
      <w:bookmarkStart w:id="14" w:name="_Toc50058613"/>
      <w:r>
        <w:lastRenderedPageBreak/>
        <w:t xml:space="preserve">Personne </w:t>
      </w:r>
      <w:r w:rsidR="00055A9E">
        <w:t>p</w:t>
      </w:r>
      <w:r>
        <w:t>olitiquement exposée</w:t>
      </w:r>
      <w:bookmarkEnd w:id="14"/>
    </w:p>
    <w:p w14:paraId="65CC0300" w14:textId="77777777" w:rsidR="00637B0F" w:rsidRPr="003D2C95" w:rsidRDefault="00637B0F" w:rsidP="00637B0F">
      <w:pPr>
        <w:pStyle w:val="Default"/>
        <w:spacing w:after="84"/>
        <w:jc w:val="both"/>
        <w:rPr>
          <w:rFonts w:ascii="Times New Roman" w:hAnsi="Times New Roman" w:cs="Times New Roman"/>
          <w:i/>
          <w:iCs/>
          <w:color w:val="808080" w:themeColor="background1" w:themeShade="80"/>
          <w:szCs w:val="22"/>
          <w:u w:val="single"/>
        </w:rPr>
      </w:pPr>
      <w:r>
        <w:rPr>
          <w:rFonts w:ascii="Times New Roman" w:hAnsi="Times New Roman" w:cs="Times New Roman"/>
          <w:i/>
          <w:iCs/>
          <w:color w:val="808080" w:themeColor="background1" w:themeShade="80"/>
          <w:szCs w:val="22"/>
          <w:u w:val="single"/>
        </w:rPr>
        <w:t>Code</w:t>
      </w:r>
      <w:r w:rsidRPr="003D2C95">
        <w:rPr>
          <w:rFonts w:ascii="Times New Roman" w:hAnsi="Times New Roman" w:cs="Times New Roman"/>
          <w:i/>
          <w:iCs/>
          <w:color w:val="808080" w:themeColor="background1" w:themeShade="80"/>
          <w:szCs w:val="22"/>
          <w:u w:val="single"/>
        </w:rPr>
        <w:t> :</w:t>
      </w:r>
    </w:p>
    <w:p w14:paraId="5E9BF196" w14:textId="77777777" w:rsidR="00637B0F" w:rsidRDefault="00637B0F" w:rsidP="00637B0F">
      <w:pPr>
        <w:pStyle w:val="Default"/>
        <w:spacing w:after="84"/>
        <w:jc w:val="both"/>
        <w:rPr>
          <w:rFonts w:ascii="Times New Roman" w:hAnsi="Times New Roman" w:cs="Times New Roman"/>
          <w:szCs w:val="22"/>
        </w:rPr>
      </w:pPr>
      <w:r w:rsidRPr="00517F8B">
        <w:rPr>
          <w:rFonts w:ascii="Times New Roman" w:hAnsi="Times New Roman" w:cs="Times New Roman"/>
          <w:szCs w:val="22"/>
        </w:rPr>
        <w:t>KYC-</w:t>
      </w:r>
      <w:r>
        <w:rPr>
          <w:rFonts w:ascii="Times New Roman" w:hAnsi="Times New Roman" w:cs="Times New Roman"/>
          <w:szCs w:val="22"/>
        </w:rPr>
        <w:t>PPE</w:t>
      </w:r>
    </w:p>
    <w:p w14:paraId="1F8FF87D" w14:textId="77777777" w:rsidR="00637B0F" w:rsidRPr="003D2C95" w:rsidRDefault="00637B0F" w:rsidP="00637B0F">
      <w:pPr>
        <w:pStyle w:val="Default"/>
        <w:spacing w:after="84"/>
        <w:jc w:val="both"/>
        <w:rPr>
          <w:rFonts w:ascii="Times New Roman" w:hAnsi="Times New Roman" w:cs="Times New Roman"/>
          <w:i/>
          <w:iCs/>
          <w:color w:val="808080" w:themeColor="background1" w:themeShade="80"/>
          <w:szCs w:val="22"/>
          <w:u w:val="single"/>
        </w:rPr>
      </w:pPr>
      <w:r>
        <w:rPr>
          <w:rFonts w:ascii="Times New Roman" w:hAnsi="Times New Roman" w:cs="Times New Roman"/>
          <w:i/>
          <w:iCs/>
          <w:color w:val="808080" w:themeColor="background1" w:themeShade="80"/>
          <w:szCs w:val="22"/>
          <w:u w:val="single"/>
        </w:rPr>
        <w:t>Définition de l’alerte</w:t>
      </w:r>
      <w:r w:rsidRPr="003D2C95">
        <w:rPr>
          <w:rFonts w:ascii="Times New Roman" w:hAnsi="Times New Roman" w:cs="Times New Roman"/>
          <w:i/>
          <w:iCs/>
          <w:color w:val="808080" w:themeColor="background1" w:themeShade="80"/>
          <w:szCs w:val="22"/>
          <w:u w:val="single"/>
        </w:rPr>
        <w:t> :</w:t>
      </w:r>
    </w:p>
    <w:p w14:paraId="713C8396" w14:textId="77777777" w:rsidR="00637B0F" w:rsidRDefault="00637B0F" w:rsidP="00637B0F">
      <w:pPr>
        <w:pStyle w:val="Default"/>
        <w:spacing w:after="84"/>
        <w:jc w:val="both"/>
        <w:rPr>
          <w:rFonts w:ascii="Times New Roman" w:hAnsi="Times New Roman" w:cs="Times New Roman"/>
          <w:szCs w:val="22"/>
        </w:rPr>
      </w:pPr>
      <w:r>
        <w:rPr>
          <w:rFonts w:ascii="Times New Roman" w:hAnsi="Times New Roman" w:cs="Times New Roman"/>
          <w:szCs w:val="22"/>
        </w:rPr>
        <w:t>Alerte sur les personnes physiques enregistrées dans le référentiel client de MONEXT et qui sont référencés dans le flux ARKEA ‘ALERTPPE’.</w:t>
      </w:r>
    </w:p>
    <w:p w14:paraId="399109D4" w14:textId="77777777" w:rsidR="00637B0F" w:rsidRDefault="00637B0F" w:rsidP="00637B0F">
      <w:pPr>
        <w:autoSpaceDE w:val="0"/>
        <w:autoSpaceDN w:val="0"/>
        <w:adjustRightInd w:val="0"/>
        <w:jc w:val="both"/>
        <w:rPr>
          <w:rFonts w:ascii="Times New Roman" w:hAnsi="Times New Roman"/>
          <w:sz w:val="24"/>
        </w:rPr>
      </w:pPr>
      <w:r>
        <w:rPr>
          <w:rFonts w:ascii="Times New Roman" w:hAnsi="Times New Roman"/>
          <w:sz w:val="24"/>
        </w:rPr>
        <w:t>La terminologie PPE « personne politiquement exposée » s’applique à toute personne physique visée à l’article 561-18 du Code Monétaire et Financier, à savoir toute personne exposée à des risques particuliers en raison des fonctions politiques, juridictionnelles ou administratives qu'elle exerce ou a cessées d’exercer depuis moins d’un an, pour le compte d'un Etat, ou de celles qu'exercent ou ont exercées des membres directs de sa famille ou des personnes connues pour lui être étroitement associées.</w:t>
      </w:r>
    </w:p>
    <w:p w14:paraId="0C32D912" w14:textId="77777777" w:rsidR="00637B0F" w:rsidRDefault="00637B0F" w:rsidP="00637B0F">
      <w:pPr>
        <w:pStyle w:val="Default"/>
        <w:spacing w:after="84"/>
        <w:jc w:val="both"/>
        <w:rPr>
          <w:rFonts w:ascii="Times New Roman" w:hAnsi="Times New Roman" w:cs="Times New Roman"/>
          <w:szCs w:val="22"/>
        </w:rPr>
      </w:pPr>
      <w:r>
        <w:rPr>
          <w:rFonts w:ascii="Times New Roman" w:hAnsi="Times New Roman"/>
        </w:rPr>
        <w:t>Les personnes physiques concernées par ces mesures sont les bénéficiaires effectifs.</w:t>
      </w:r>
    </w:p>
    <w:p w14:paraId="15BE2CDB" w14:textId="77777777" w:rsidR="00637B0F" w:rsidRPr="003D2C95" w:rsidRDefault="00637B0F" w:rsidP="00637B0F">
      <w:pPr>
        <w:pStyle w:val="Default"/>
        <w:spacing w:after="84"/>
        <w:jc w:val="both"/>
        <w:rPr>
          <w:rFonts w:ascii="Times New Roman" w:hAnsi="Times New Roman" w:cs="Times New Roman"/>
          <w:i/>
          <w:iCs/>
          <w:color w:val="808080" w:themeColor="background1" w:themeShade="80"/>
          <w:szCs w:val="22"/>
          <w:u w:val="single"/>
        </w:rPr>
      </w:pPr>
      <w:r w:rsidRPr="003D2C95">
        <w:rPr>
          <w:rFonts w:ascii="Times New Roman" w:hAnsi="Times New Roman" w:cs="Times New Roman"/>
          <w:i/>
          <w:iCs/>
          <w:color w:val="808080" w:themeColor="background1" w:themeShade="80"/>
          <w:szCs w:val="22"/>
          <w:u w:val="single"/>
        </w:rPr>
        <w:t>Objectif :</w:t>
      </w:r>
    </w:p>
    <w:p w14:paraId="3BCB9291" w14:textId="77777777" w:rsidR="00637B0F" w:rsidRDefault="00637B0F" w:rsidP="00637B0F">
      <w:pPr>
        <w:autoSpaceDE w:val="0"/>
        <w:autoSpaceDN w:val="0"/>
        <w:adjustRightInd w:val="0"/>
        <w:jc w:val="both"/>
        <w:rPr>
          <w:rFonts w:ascii="Times New Roman" w:hAnsi="Times New Roman"/>
          <w:sz w:val="24"/>
        </w:rPr>
      </w:pPr>
      <w:r>
        <w:rPr>
          <w:rFonts w:ascii="Times New Roman" w:hAnsi="Times New Roman"/>
          <w:sz w:val="24"/>
        </w:rPr>
        <w:t>Permettre la validation systématique préalable de toute entrée en relation avec une PPE par un des dirigeants effectifs en prenant en considération les éléments consignés par le correspondant/déclarant TRACFIN dans le dossier de qualification.</w:t>
      </w:r>
    </w:p>
    <w:p w14:paraId="0BC2A9AF" w14:textId="77777777" w:rsidR="00637B0F" w:rsidRDefault="00637B0F" w:rsidP="00637B0F">
      <w:pPr>
        <w:pStyle w:val="Corpsdetexte"/>
        <w:ind w:firstLine="0"/>
      </w:pPr>
      <w:r>
        <w:rPr>
          <w:rFonts w:ascii="Times New Roman" w:hAnsi="Times New Roman"/>
          <w:sz w:val="24"/>
        </w:rPr>
        <w:t>Lorsqu’un client des services de paiement de MONEXT a été accepté lors de l’entrée en relation et qu’il apparaît ultérieurement que ce client est une PPE, cette alerte permet de demander, dès la constatation d’une telle situation, l’autorisation de poursuivre la relation d’affaires auprès d’un des dirigeants effectifs de MONEXT.</w:t>
      </w:r>
    </w:p>
    <w:p w14:paraId="45F44C5B" w14:textId="77777777" w:rsidR="00637B0F" w:rsidRDefault="00637B0F" w:rsidP="00637B0F">
      <w:pPr>
        <w:pStyle w:val="Default"/>
        <w:spacing w:after="84"/>
        <w:jc w:val="both"/>
        <w:rPr>
          <w:rFonts w:ascii="Times New Roman" w:hAnsi="Times New Roman" w:cs="Times New Roman"/>
          <w:szCs w:val="22"/>
        </w:rPr>
      </w:pPr>
      <w:r>
        <w:rPr>
          <w:rFonts w:ascii="Times New Roman" w:hAnsi="Times New Roman" w:cs="Times New Roman"/>
          <w:i/>
          <w:iCs/>
          <w:color w:val="808080" w:themeColor="background1" w:themeShade="80"/>
          <w:szCs w:val="22"/>
          <w:u w:val="single"/>
        </w:rPr>
        <w:t>Destinataire</w:t>
      </w:r>
      <w:r w:rsidRPr="003D2C95">
        <w:rPr>
          <w:rFonts w:ascii="Times New Roman" w:hAnsi="Times New Roman" w:cs="Times New Roman"/>
          <w:i/>
          <w:iCs/>
          <w:color w:val="808080" w:themeColor="background1" w:themeShade="80"/>
          <w:szCs w:val="22"/>
          <w:u w:val="single"/>
        </w:rPr>
        <w:t> :</w:t>
      </w:r>
    </w:p>
    <w:p w14:paraId="48221839" w14:textId="6713A8FE" w:rsidR="00637B0F" w:rsidRDefault="00637B0F" w:rsidP="00637B0F">
      <w:pPr>
        <w:pStyle w:val="Default"/>
        <w:spacing w:after="84"/>
        <w:jc w:val="both"/>
        <w:rPr>
          <w:rFonts w:ascii="Times New Roman" w:hAnsi="Times New Roman" w:cs="Times New Roman"/>
          <w:szCs w:val="22"/>
        </w:rPr>
      </w:pPr>
      <w:r>
        <w:rPr>
          <w:rFonts w:ascii="Times New Roman" w:hAnsi="Times New Roman" w:cs="Times New Roman"/>
          <w:szCs w:val="22"/>
        </w:rPr>
        <w:t>Correspondant</w:t>
      </w:r>
      <w:r w:rsidR="000A7584">
        <w:rPr>
          <w:rFonts w:ascii="Times New Roman" w:hAnsi="Times New Roman" w:cs="Times New Roman"/>
          <w:szCs w:val="22"/>
        </w:rPr>
        <w:t>/Déclarant</w:t>
      </w:r>
      <w:r>
        <w:rPr>
          <w:rFonts w:ascii="Times New Roman" w:hAnsi="Times New Roman" w:cs="Times New Roman"/>
          <w:szCs w:val="22"/>
        </w:rPr>
        <w:t xml:space="preserve"> TRACFIN.</w:t>
      </w:r>
    </w:p>
    <w:p w14:paraId="5F082264" w14:textId="77777777" w:rsidR="00637B0F" w:rsidRDefault="00637B0F" w:rsidP="00637B0F">
      <w:pPr>
        <w:pStyle w:val="Corpsdetexte"/>
        <w:ind w:firstLine="0"/>
      </w:pPr>
    </w:p>
    <w:p w14:paraId="52113C98" w14:textId="64C9202B" w:rsidR="003D2AA1" w:rsidRDefault="003D2AA1" w:rsidP="004572A2">
      <w:pPr>
        <w:pStyle w:val="Corpsdetexte"/>
        <w:spacing w:after="0"/>
      </w:pPr>
      <w:r>
        <w:br w:type="page"/>
      </w:r>
    </w:p>
    <w:p w14:paraId="12E3FA39" w14:textId="77777777" w:rsidR="00637B0F" w:rsidRPr="00B026BF" w:rsidRDefault="00637B0F" w:rsidP="004572A2">
      <w:pPr>
        <w:pStyle w:val="Corpsdetexte"/>
        <w:spacing w:after="0"/>
      </w:pPr>
    </w:p>
    <w:p w14:paraId="0206AAE7" w14:textId="62E113CB" w:rsidR="00B026BF" w:rsidRDefault="00055A9E" w:rsidP="009F5514">
      <w:pPr>
        <w:pStyle w:val="Titre2"/>
      </w:pPr>
      <w:bookmarkStart w:id="15" w:name="_Toc50058614"/>
      <w:r>
        <w:t>A</w:t>
      </w:r>
      <w:r w:rsidR="00ED031E">
        <w:t xml:space="preserve">utres </w:t>
      </w:r>
      <w:r w:rsidR="006E7755">
        <w:t>alertes LCBFT</w:t>
      </w:r>
      <w:bookmarkEnd w:id="15"/>
    </w:p>
    <w:p w14:paraId="70ECF925" w14:textId="19FB980A" w:rsidR="001B6CA3" w:rsidRDefault="009B5BC2" w:rsidP="001B6CA3">
      <w:pPr>
        <w:pStyle w:val="Titre3"/>
        <w:numPr>
          <w:ilvl w:val="0"/>
          <w:numId w:val="0"/>
        </w:numPr>
        <w:ind w:left="284"/>
      </w:pPr>
      <w:r>
        <w:rPr>
          <w:rFonts w:ascii="Times New Roman" w:hAnsi="Times New Roman" w:cs="Times New Roman"/>
          <w:szCs w:val="22"/>
        </w:rPr>
        <w:t>Les alertes blanches sont actuellement en production, les grises seront implémentées dans les futures évolutions du systèmes d’alertes.</w:t>
      </w:r>
    </w:p>
    <w:p w14:paraId="48DD2B53" w14:textId="77777777" w:rsidR="009B5BC2" w:rsidRDefault="00ED031E" w:rsidP="00B026BF">
      <w:pPr>
        <w:pStyle w:val="Default"/>
        <w:spacing w:after="84"/>
        <w:jc w:val="both"/>
        <w:rPr>
          <w:rFonts w:ascii="Times New Roman" w:hAnsi="Times New Roman" w:cs="Times New Roman"/>
          <w:szCs w:val="22"/>
        </w:rPr>
      </w:pPr>
      <w:r>
        <w:rPr>
          <w:rFonts w:ascii="Times New Roman" w:hAnsi="Times New Roman" w:cs="Times New Roman"/>
          <w:szCs w:val="22"/>
        </w:rPr>
        <w:t>Les autres alertes LCBFT sont référencé</w:t>
      </w:r>
      <w:r w:rsidR="00055A9E">
        <w:rPr>
          <w:rFonts w:ascii="Times New Roman" w:hAnsi="Times New Roman" w:cs="Times New Roman"/>
          <w:szCs w:val="22"/>
        </w:rPr>
        <w:t>e</w:t>
      </w:r>
      <w:r>
        <w:rPr>
          <w:rFonts w:ascii="Times New Roman" w:hAnsi="Times New Roman" w:cs="Times New Roman"/>
          <w:szCs w:val="22"/>
        </w:rPr>
        <w:t>s dans le tableau suivant</w:t>
      </w:r>
      <w:r w:rsidR="009B5BC2">
        <w:rPr>
          <w:rFonts w:ascii="Times New Roman" w:hAnsi="Times New Roman" w:cs="Times New Roman"/>
          <w:szCs w:val="22"/>
        </w:rPr>
        <w:t> :</w:t>
      </w:r>
    </w:p>
    <w:p w14:paraId="65A7B908" w14:textId="3E57C995" w:rsidR="000D3D88" w:rsidRDefault="009B5BC2" w:rsidP="00B026BF">
      <w:pPr>
        <w:pStyle w:val="Default"/>
        <w:spacing w:after="84"/>
        <w:jc w:val="both"/>
        <w:rPr>
          <w:rFonts w:ascii="Times New Roman" w:hAnsi="Times New Roman" w:cs="Times New Roman"/>
          <w:szCs w:val="22"/>
        </w:rPr>
      </w:pPr>
      <w:r>
        <w:rPr>
          <w:rFonts w:ascii="Times New Roman" w:hAnsi="Times New Roman" w:cs="Times New Roman"/>
          <w:szCs w:val="22"/>
        </w:rPr>
        <w:t xml:space="preserve"> </w:t>
      </w:r>
    </w:p>
    <w:tbl>
      <w:tblPr>
        <w:tblW w:w="10349" w:type="dxa"/>
        <w:tblInd w:w="-426" w:type="dxa"/>
        <w:tblCellMar>
          <w:left w:w="70" w:type="dxa"/>
          <w:right w:w="70" w:type="dxa"/>
        </w:tblCellMar>
        <w:tblLook w:val="04A0" w:firstRow="1" w:lastRow="0" w:firstColumn="1" w:lastColumn="0" w:noHBand="0" w:noVBand="1"/>
      </w:tblPr>
      <w:tblGrid>
        <w:gridCol w:w="1407"/>
        <w:gridCol w:w="1390"/>
        <w:gridCol w:w="1310"/>
        <w:gridCol w:w="1045"/>
        <w:gridCol w:w="1587"/>
        <w:gridCol w:w="3610"/>
      </w:tblGrid>
      <w:tr w:rsidR="002C4B1C" w:rsidRPr="004E1433" w14:paraId="74F1D7BB" w14:textId="3E085F7B" w:rsidTr="000A21B5">
        <w:trPr>
          <w:trHeight w:val="1003"/>
          <w:tblHeader/>
        </w:trPr>
        <w:tc>
          <w:tcPr>
            <w:tcW w:w="1407" w:type="dxa"/>
            <w:tcBorders>
              <w:top w:val="nil"/>
              <w:left w:val="nil"/>
              <w:bottom w:val="nil"/>
              <w:right w:val="nil"/>
            </w:tcBorders>
            <w:shd w:val="clear" w:color="000000" w:fill="C00000"/>
            <w:noWrap/>
            <w:vAlign w:val="center"/>
            <w:hideMark/>
          </w:tcPr>
          <w:p w14:paraId="6DE64F43" w14:textId="2C56CB49" w:rsidR="002C4B1C" w:rsidRPr="004E1433" w:rsidRDefault="002C4B1C" w:rsidP="004E1433">
            <w:pPr>
              <w:jc w:val="center"/>
              <w:rPr>
                <w:rFonts w:ascii="Calibri" w:hAnsi="Calibri" w:cs="Calibri"/>
                <w:b/>
                <w:bCs/>
                <w:color w:val="FFFFFF"/>
                <w:sz w:val="20"/>
                <w:szCs w:val="20"/>
              </w:rPr>
            </w:pPr>
            <w:r w:rsidRPr="004E1433">
              <w:rPr>
                <w:rFonts w:ascii="Calibri" w:hAnsi="Calibri" w:cs="Calibri"/>
                <w:b/>
                <w:bCs/>
                <w:color w:val="FFFFFF"/>
                <w:sz w:val="20"/>
                <w:szCs w:val="20"/>
              </w:rPr>
              <w:t>CODE ALERTE</w:t>
            </w:r>
          </w:p>
        </w:tc>
        <w:tc>
          <w:tcPr>
            <w:tcW w:w="1390" w:type="dxa"/>
            <w:tcBorders>
              <w:top w:val="nil"/>
              <w:left w:val="nil"/>
              <w:bottom w:val="nil"/>
              <w:right w:val="nil"/>
            </w:tcBorders>
            <w:shd w:val="clear" w:color="000000" w:fill="C00000"/>
            <w:vAlign w:val="center"/>
            <w:hideMark/>
          </w:tcPr>
          <w:p w14:paraId="377BAFAE" w14:textId="77777777" w:rsidR="002C4B1C" w:rsidRPr="004E1433" w:rsidRDefault="002C4B1C" w:rsidP="004E1433">
            <w:pPr>
              <w:jc w:val="center"/>
              <w:rPr>
                <w:rFonts w:ascii="Calibri" w:hAnsi="Calibri" w:cs="Calibri"/>
                <w:b/>
                <w:bCs/>
                <w:color w:val="FFFFFF"/>
                <w:sz w:val="20"/>
                <w:szCs w:val="20"/>
              </w:rPr>
            </w:pPr>
            <w:r w:rsidRPr="004E1433">
              <w:rPr>
                <w:rFonts w:ascii="Calibri" w:hAnsi="Calibri" w:cs="Calibri"/>
                <w:b/>
                <w:bCs/>
                <w:color w:val="FFFFFF"/>
                <w:sz w:val="20"/>
                <w:szCs w:val="20"/>
              </w:rPr>
              <w:t>Libellé Alerte</w:t>
            </w:r>
          </w:p>
        </w:tc>
        <w:tc>
          <w:tcPr>
            <w:tcW w:w="1310" w:type="dxa"/>
            <w:tcBorders>
              <w:top w:val="nil"/>
              <w:left w:val="nil"/>
              <w:bottom w:val="nil"/>
              <w:right w:val="nil"/>
            </w:tcBorders>
            <w:shd w:val="clear" w:color="000000" w:fill="C00000"/>
            <w:noWrap/>
            <w:vAlign w:val="center"/>
            <w:hideMark/>
          </w:tcPr>
          <w:p w14:paraId="1F0F873F" w14:textId="77777777" w:rsidR="002C4B1C" w:rsidRPr="004E1433" w:rsidRDefault="002C4B1C" w:rsidP="004E1433">
            <w:pPr>
              <w:jc w:val="center"/>
              <w:rPr>
                <w:rFonts w:ascii="Calibri" w:hAnsi="Calibri" w:cs="Calibri"/>
                <w:b/>
                <w:bCs/>
                <w:color w:val="FFFFFF"/>
                <w:sz w:val="20"/>
                <w:szCs w:val="20"/>
              </w:rPr>
            </w:pPr>
            <w:r w:rsidRPr="004E1433">
              <w:rPr>
                <w:rFonts w:ascii="Calibri" w:hAnsi="Calibri" w:cs="Calibri"/>
                <w:b/>
                <w:bCs/>
                <w:color w:val="FFFFFF"/>
                <w:sz w:val="20"/>
                <w:szCs w:val="20"/>
              </w:rPr>
              <w:t>Famille</w:t>
            </w:r>
          </w:p>
        </w:tc>
        <w:tc>
          <w:tcPr>
            <w:tcW w:w="1045" w:type="dxa"/>
            <w:tcBorders>
              <w:top w:val="nil"/>
              <w:left w:val="nil"/>
              <w:bottom w:val="nil"/>
              <w:right w:val="nil"/>
            </w:tcBorders>
            <w:shd w:val="clear" w:color="000000" w:fill="C00000"/>
            <w:noWrap/>
            <w:vAlign w:val="center"/>
            <w:hideMark/>
          </w:tcPr>
          <w:p w14:paraId="31C437FB" w14:textId="77777777" w:rsidR="002C4B1C" w:rsidRPr="004E1433" w:rsidRDefault="002C4B1C" w:rsidP="004E1433">
            <w:pPr>
              <w:jc w:val="center"/>
              <w:rPr>
                <w:rFonts w:ascii="Calibri" w:hAnsi="Calibri" w:cs="Calibri"/>
                <w:b/>
                <w:bCs/>
                <w:color w:val="FFFFFF"/>
                <w:sz w:val="20"/>
                <w:szCs w:val="20"/>
              </w:rPr>
            </w:pPr>
            <w:r w:rsidRPr="004E1433">
              <w:rPr>
                <w:rFonts w:ascii="Calibri" w:hAnsi="Calibri" w:cs="Calibri"/>
                <w:b/>
                <w:bCs/>
                <w:color w:val="FFFFFF"/>
                <w:sz w:val="20"/>
                <w:szCs w:val="20"/>
              </w:rPr>
              <w:t>Périmètre</w:t>
            </w:r>
          </w:p>
        </w:tc>
        <w:tc>
          <w:tcPr>
            <w:tcW w:w="1587" w:type="dxa"/>
            <w:tcBorders>
              <w:top w:val="nil"/>
              <w:left w:val="nil"/>
              <w:bottom w:val="nil"/>
              <w:right w:val="nil"/>
            </w:tcBorders>
            <w:shd w:val="clear" w:color="000000" w:fill="C00000"/>
            <w:noWrap/>
            <w:vAlign w:val="center"/>
            <w:hideMark/>
          </w:tcPr>
          <w:p w14:paraId="4FA46595" w14:textId="77777777" w:rsidR="002C4B1C" w:rsidRPr="004E1433" w:rsidRDefault="002C4B1C" w:rsidP="004E1433">
            <w:pPr>
              <w:jc w:val="center"/>
              <w:rPr>
                <w:rFonts w:ascii="Calibri" w:hAnsi="Calibri" w:cs="Calibri"/>
                <w:b/>
                <w:bCs/>
                <w:color w:val="FFFFFF"/>
                <w:sz w:val="20"/>
                <w:szCs w:val="20"/>
              </w:rPr>
            </w:pPr>
            <w:r w:rsidRPr="004E1433">
              <w:rPr>
                <w:rFonts w:ascii="Calibri" w:hAnsi="Calibri" w:cs="Calibri"/>
                <w:b/>
                <w:bCs/>
                <w:color w:val="FFFFFF"/>
                <w:sz w:val="20"/>
                <w:szCs w:val="20"/>
              </w:rPr>
              <w:t>Information en sortie</w:t>
            </w:r>
          </w:p>
        </w:tc>
        <w:tc>
          <w:tcPr>
            <w:tcW w:w="3610" w:type="dxa"/>
            <w:tcBorders>
              <w:top w:val="nil"/>
              <w:left w:val="nil"/>
              <w:bottom w:val="nil"/>
              <w:right w:val="nil"/>
            </w:tcBorders>
            <w:shd w:val="clear" w:color="000000" w:fill="C00000"/>
            <w:noWrap/>
            <w:vAlign w:val="center"/>
            <w:hideMark/>
          </w:tcPr>
          <w:p w14:paraId="70D9F751" w14:textId="77777777" w:rsidR="002C4B1C" w:rsidRPr="004E1433" w:rsidRDefault="002C4B1C" w:rsidP="004E1433">
            <w:pPr>
              <w:jc w:val="center"/>
              <w:rPr>
                <w:rFonts w:ascii="Calibri" w:hAnsi="Calibri" w:cs="Calibri"/>
                <w:b/>
                <w:bCs/>
                <w:color w:val="FFFFFF"/>
                <w:sz w:val="20"/>
                <w:szCs w:val="20"/>
              </w:rPr>
            </w:pPr>
            <w:r w:rsidRPr="004E1433">
              <w:rPr>
                <w:rFonts w:ascii="Calibri" w:hAnsi="Calibri" w:cs="Calibri"/>
                <w:b/>
                <w:bCs/>
                <w:color w:val="FFFFFF"/>
                <w:sz w:val="20"/>
                <w:szCs w:val="20"/>
              </w:rPr>
              <w:t>Commentaire</w:t>
            </w:r>
          </w:p>
        </w:tc>
      </w:tr>
      <w:tr w:rsidR="002C4B1C" w:rsidRPr="004E1433" w14:paraId="7F74D51D" w14:textId="5C360E90" w:rsidTr="000A21B5">
        <w:trPr>
          <w:trHeight w:val="290"/>
          <w:tblHeader/>
        </w:trPr>
        <w:tc>
          <w:tcPr>
            <w:tcW w:w="1407" w:type="dxa"/>
            <w:tcBorders>
              <w:top w:val="nil"/>
              <w:left w:val="nil"/>
              <w:bottom w:val="nil"/>
              <w:right w:val="nil"/>
            </w:tcBorders>
            <w:shd w:val="clear" w:color="auto" w:fill="auto"/>
            <w:noWrap/>
            <w:vAlign w:val="bottom"/>
            <w:hideMark/>
          </w:tcPr>
          <w:p w14:paraId="7CEE2421" w14:textId="2D6A5DC1" w:rsidR="002C4B1C" w:rsidRPr="004E1433" w:rsidRDefault="002C4B1C" w:rsidP="004E1433">
            <w:pPr>
              <w:jc w:val="center"/>
              <w:rPr>
                <w:rFonts w:ascii="Calibri" w:hAnsi="Calibri" w:cs="Calibri"/>
                <w:b/>
                <w:bCs/>
                <w:color w:val="FFFFFF"/>
                <w:sz w:val="20"/>
                <w:szCs w:val="20"/>
              </w:rPr>
            </w:pPr>
          </w:p>
        </w:tc>
        <w:tc>
          <w:tcPr>
            <w:tcW w:w="1390" w:type="dxa"/>
            <w:tcBorders>
              <w:top w:val="nil"/>
              <w:left w:val="nil"/>
              <w:bottom w:val="nil"/>
              <w:right w:val="nil"/>
            </w:tcBorders>
            <w:shd w:val="clear" w:color="auto" w:fill="auto"/>
            <w:vAlign w:val="bottom"/>
            <w:hideMark/>
          </w:tcPr>
          <w:p w14:paraId="56ED084A" w14:textId="77777777" w:rsidR="002C4B1C" w:rsidRPr="004E1433" w:rsidRDefault="002C4B1C" w:rsidP="004E1433">
            <w:pPr>
              <w:rPr>
                <w:rFonts w:ascii="Times New Roman" w:hAnsi="Times New Roman"/>
                <w:sz w:val="20"/>
                <w:szCs w:val="20"/>
              </w:rPr>
            </w:pPr>
          </w:p>
        </w:tc>
        <w:tc>
          <w:tcPr>
            <w:tcW w:w="1310" w:type="dxa"/>
            <w:tcBorders>
              <w:top w:val="nil"/>
              <w:left w:val="nil"/>
              <w:bottom w:val="nil"/>
              <w:right w:val="nil"/>
            </w:tcBorders>
            <w:shd w:val="clear" w:color="auto" w:fill="auto"/>
            <w:noWrap/>
            <w:vAlign w:val="bottom"/>
            <w:hideMark/>
          </w:tcPr>
          <w:p w14:paraId="5E63D3ED" w14:textId="77777777" w:rsidR="002C4B1C" w:rsidRPr="004E1433" w:rsidRDefault="002C4B1C" w:rsidP="004E1433">
            <w:pPr>
              <w:rPr>
                <w:rFonts w:ascii="Times New Roman" w:hAnsi="Times New Roman"/>
                <w:sz w:val="20"/>
                <w:szCs w:val="20"/>
              </w:rPr>
            </w:pPr>
          </w:p>
        </w:tc>
        <w:tc>
          <w:tcPr>
            <w:tcW w:w="1045" w:type="dxa"/>
            <w:tcBorders>
              <w:top w:val="nil"/>
              <w:left w:val="nil"/>
              <w:bottom w:val="nil"/>
              <w:right w:val="nil"/>
            </w:tcBorders>
            <w:shd w:val="clear" w:color="auto" w:fill="auto"/>
            <w:noWrap/>
            <w:vAlign w:val="bottom"/>
            <w:hideMark/>
          </w:tcPr>
          <w:p w14:paraId="36C60B28" w14:textId="77777777" w:rsidR="002C4B1C" w:rsidRPr="004E1433" w:rsidRDefault="002C4B1C" w:rsidP="004E1433">
            <w:pPr>
              <w:rPr>
                <w:rFonts w:ascii="Times New Roman" w:hAnsi="Times New Roman"/>
                <w:sz w:val="20"/>
                <w:szCs w:val="20"/>
              </w:rPr>
            </w:pPr>
          </w:p>
        </w:tc>
        <w:tc>
          <w:tcPr>
            <w:tcW w:w="1587" w:type="dxa"/>
            <w:tcBorders>
              <w:top w:val="nil"/>
              <w:left w:val="nil"/>
              <w:bottom w:val="nil"/>
              <w:right w:val="nil"/>
            </w:tcBorders>
            <w:shd w:val="clear" w:color="auto" w:fill="auto"/>
            <w:noWrap/>
            <w:vAlign w:val="bottom"/>
            <w:hideMark/>
          </w:tcPr>
          <w:p w14:paraId="66A6D220" w14:textId="77777777" w:rsidR="002C4B1C" w:rsidRPr="004E1433" w:rsidRDefault="002C4B1C" w:rsidP="004E1433">
            <w:pPr>
              <w:rPr>
                <w:rFonts w:ascii="Times New Roman" w:hAnsi="Times New Roman"/>
                <w:sz w:val="20"/>
                <w:szCs w:val="20"/>
              </w:rPr>
            </w:pPr>
          </w:p>
        </w:tc>
        <w:tc>
          <w:tcPr>
            <w:tcW w:w="3610" w:type="dxa"/>
            <w:tcBorders>
              <w:top w:val="nil"/>
              <w:left w:val="nil"/>
              <w:bottom w:val="nil"/>
              <w:right w:val="nil"/>
            </w:tcBorders>
            <w:shd w:val="clear" w:color="auto" w:fill="auto"/>
            <w:noWrap/>
            <w:vAlign w:val="bottom"/>
            <w:hideMark/>
          </w:tcPr>
          <w:p w14:paraId="28D7F23D" w14:textId="77777777" w:rsidR="002C4B1C" w:rsidRPr="004E1433" w:rsidRDefault="002C4B1C" w:rsidP="004E1433">
            <w:pPr>
              <w:rPr>
                <w:rFonts w:ascii="Times New Roman" w:hAnsi="Times New Roman"/>
                <w:sz w:val="20"/>
                <w:szCs w:val="20"/>
              </w:rPr>
            </w:pPr>
          </w:p>
        </w:tc>
      </w:tr>
      <w:tr w:rsidR="002C4B1C" w:rsidRPr="004E1433" w14:paraId="0F7D829A" w14:textId="34F5A8C9" w:rsidTr="000A21B5">
        <w:trPr>
          <w:trHeight w:val="2207"/>
        </w:trPr>
        <w:tc>
          <w:tcPr>
            <w:tcW w:w="1407" w:type="dxa"/>
            <w:tcBorders>
              <w:top w:val="single" w:sz="4" w:space="0" w:color="auto"/>
              <w:left w:val="single" w:sz="4" w:space="0" w:color="auto"/>
              <w:bottom w:val="single" w:sz="4" w:space="0" w:color="auto"/>
              <w:right w:val="dotted" w:sz="4" w:space="0" w:color="auto"/>
            </w:tcBorders>
            <w:shd w:val="clear" w:color="000000" w:fill="FFFFFF"/>
            <w:noWrap/>
            <w:hideMark/>
          </w:tcPr>
          <w:p w14:paraId="4020BA43" w14:textId="300E8105" w:rsidR="002C4B1C" w:rsidRPr="004E1433" w:rsidRDefault="002C4B1C" w:rsidP="004E1433">
            <w:pPr>
              <w:rPr>
                <w:rFonts w:ascii="Calibri" w:hAnsi="Calibri" w:cs="Calibri"/>
                <w:sz w:val="20"/>
                <w:szCs w:val="20"/>
              </w:rPr>
            </w:pPr>
            <w:r w:rsidRPr="004E1433">
              <w:rPr>
                <w:rFonts w:ascii="Calibri" w:hAnsi="Calibri" w:cs="Calibri"/>
                <w:sz w:val="20"/>
                <w:szCs w:val="20"/>
              </w:rPr>
              <w:t>KYC-NIVRSK</w:t>
            </w:r>
          </w:p>
        </w:tc>
        <w:tc>
          <w:tcPr>
            <w:tcW w:w="1390" w:type="dxa"/>
            <w:tcBorders>
              <w:top w:val="single" w:sz="4" w:space="0" w:color="auto"/>
              <w:left w:val="nil"/>
              <w:bottom w:val="single" w:sz="4" w:space="0" w:color="auto"/>
              <w:right w:val="dotted" w:sz="4" w:space="0" w:color="auto"/>
            </w:tcBorders>
            <w:shd w:val="clear" w:color="000000" w:fill="FFFFFF"/>
            <w:hideMark/>
          </w:tcPr>
          <w:p w14:paraId="42967894"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Seuil de risque</w:t>
            </w:r>
          </w:p>
        </w:tc>
        <w:tc>
          <w:tcPr>
            <w:tcW w:w="1310" w:type="dxa"/>
            <w:tcBorders>
              <w:top w:val="single" w:sz="4" w:space="0" w:color="auto"/>
              <w:left w:val="nil"/>
              <w:bottom w:val="single" w:sz="4" w:space="0" w:color="auto"/>
              <w:right w:val="dotted" w:sz="4" w:space="0" w:color="auto"/>
            </w:tcBorders>
            <w:shd w:val="clear" w:color="000000" w:fill="FFFFFF"/>
            <w:noWrap/>
            <w:hideMark/>
          </w:tcPr>
          <w:p w14:paraId="219C903F"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single" w:sz="4" w:space="0" w:color="auto"/>
              <w:left w:val="nil"/>
              <w:bottom w:val="single" w:sz="4" w:space="0" w:color="auto"/>
              <w:right w:val="dotted" w:sz="4" w:space="0" w:color="auto"/>
            </w:tcBorders>
            <w:shd w:val="clear" w:color="000000" w:fill="FFFFFF"/>
            <w:noWrap/>
            <w:hideMark/>
          </w:tcPr>
          <w:p w14:paraId="0E56897F"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KYC</w:t>
            </w:r>
          </w:p>
        </w:tc>
        <w:tc>
          <w:tcPr>
            <w:tcW w:w="1587" w:type="dxa"/>
            <w:tcBorders>
              <w:top w:val="single" w:sz="4" w:space="0" w:color="auto"/>
              <w:left w:val="nil"/>
              <w:bottom w:val="single" w:sz="4" w:space="0" w:color="auto"/>
              <w:right w:val="dotted" w:sz="4" w:space="0" w:color="auto"/>
            </w:tcBorders>
            <w:shd w:val="clear" w:color="000000" w:fill="FFFFFF"/>
            <w:hideMark/>
          </w:tcPr>
          <w:p w14:paraId="28E580FD"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ID client (chez MONEXT)</w:t>
            </w:r>
            <w:r w:rsidRPr="004E1433">
              <w:rPr>
                <w:rFonts w:ascii="Calibri" w:hAnsi="Calibri" w:cs="Calibri"/>
                <w:sz w:val="20"/>
                <w:szCs w:val="20"/>
              </w:rPr>
              <w:br/>
              <w:t>- Nom client</w:t>
            </w:r>
            <w:r w:rsidRPr="004E1433">
              <w:rPr>
                <w:rFonts w:ascii="Calibri" w:hAnsi="Calibri" w:cs="Calibri"/>
                <w:sz w:val="20"/>
                <w:szCs w:val="20"/>
              </w:rPr>
              <w:br/>
              <w:t>- Valeur de risque</w:t>
            </w:r>
            <w:r w:rsidRPr="004E1433">
              <w:rPr>
                <w:rFonts w:ascii="Calibri" w:hAnsi="Calibri" w:cs="Calibri"/>
                <w:sz w:val="20"/>
                <w:szCs w:val="20"/>
              </w:rPr>
              <w:br/>
              <w:t>- Niveau de vigilance</w:t>
            </w:r>
          </w:p>
        </w:tc>
        <w:tc>
          <w:tcPr>
            <w:tcW w:w="3610" w:type="dxa"/>
            <w:tcBorders>
              <w:top w:val="single" w:sz="4" w:space="0" w:color="auto"/>
              <w:left w:val="nil"/>
              <w:bottom w:val="single" w:sz="4" w:space="0" w:color="auto"/>
              <w:right w:val="single" w:sz="4" w:space="0" w:color="auto"/>
            </w:tcBorders>
            <w:shd w:val="clear" w:color="000000" w:fill="FFFFFF"/>
            <w:hideMark/>
          </w:tcPr>
          <w:p w14:paraId="07923810"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Permettre d’adapter le niveau de vigilance à la nouvelle valeur de risque du client pouvant aller jusqu’à un niveau de vigilance maximale nécessitant soit le refus d’entrée en relation, soit la rupture des relations contractuelles en cas de niveau de risque égal ou supérieur à 4.</w:t>
            </w:r>
          </w:p>
        </w:tc>
      </w:tr>
      <w:tr w:rsidR="002C4B1C" w:rsidRPr="004E1433" w14:paraId="6BE50B70" w14:textId="41521494" w:rsidTr="000A21B5">
        <w:trPr>
          <w:trHeight w:val="2620"/>
        </w:trPr>
        <w:tc>
          <w:tcPr>
            <w:tcW w:w="1407" w:type="dxa"/>
            <w:tcBorders>
              <w:top w:val="nil"/>
              <w:left w:val="single" w:sz="4" w:space="0" w:color="auto"/>
              <w:bottom w:val="single" w:sz="4" w:space="0" w:color="auto"/>
              <w:right w:val="dotted" w:sz="4" w:space="0" w:color="auto"/>
            </w:tcBorders>
            <w:shd w:val="clear" w:color="000000" w:fill="FFFFFF"/>
            <w:noWrap/>
            <w:hideMark/>
          </w:tcPr>
          <w:p w14:paraId="5D07F7AE" w14:textId="62DF2FB8" w:rsidR="002C4B1C" w:rsidRPr="004E1433" w:rsidRDefault="002C4B1C" w:rsidP="004E1433">
            <w:pPr>
              <w:rPr>
                <w:rFonts w:ascii="Calibri" w:hAnsi="Calibri" w:cs="Calibri"/>
                <w:sz w:val="20"/>
                <w:szCs w:val="20"/>
              </w:rPr>
            </w:pPr>
            <w:r w:rsidRPr="004E1433">
              <w:rPr>
                <w:rFonts w:ascii="Calibri" w:hAnsi="Calibri" w:cs="Calibri"/>
                <w:sz w:val="20"/>
                <w:szCs w:val="20"/>
              </w:rPr>
              <w:t>KYC-PAYS-IBAN</w:t>
            </w:r>
          </w:p>
        </w:tc>
        <w:tc>
          <w:tcPr>
            <w:tcW w:w="1390" w:type="dxa"/>
            <w:tcBorders>
              <w:top w:val="nil"/>
              <w:left w:val="nil"/>
              <w:bottom w:val="single" w:sz="4" w:space="0" w:color="auto"/>
              <w:right w:val="dotted" w:sz="4" w:space="0" w:color="auto"/>
            </w:tcBorders>
            <w:shd w:val="clear" w:color="000000" w:fill="FFFFFF"/>
            <w:hideMark/>
          </w:tcPr>
          <w:p w14:paraId="15B5AEB9" w14:textId="62D0F19D" w:rsidR="002C4B1C" w:rsidRPr="004E1433" w:rsidRDefault="002C4B1C" w:rsidP="004E1433">
            <w:pPr>
              <w:rPr>
                <w:rFonts w:ascii="Calibri" w:hAnsi="Calibri" w:cs="Calibri"/>
                <w:sz w:val="20"/>
                <w:szCs w:val="20"/>
              </w:rPr>
            </w:pPr>
            <w:r w:rsidRPr="004E1433">
              <w:rPr>
                <w:rFonts w:ascii="Calibri" w:hAnsi="Calibri" w:cs="Calibri"/>
                <w:sz w:val="20"/>
                <w:szCs w:val="20"/>
              </w:rPr>
              <w:t>Liste noire sur sortant</w:t>
            </w:r>
          </w:p>
        </w:tc>
        <w:tc>
          <w:tcPr>
            <w:tcW w:w="1310" w:type="dxa"/>
            <w:tcBorders>
              <w:top w:val="nil"/>
              <w:left w:val="nil"/>
              <w:bottom w:val="single" w:sz="4" w:space="0" w:color="auto"/>
              <w:right w:val="dotted" w:sz="4" w:space="0" w:color="auto"/>
            </w:tcBorders>
            <w:shd w:val="clear" w:color="000000" w:fill="FFFFFF"/>
            <w:noWrap/>
            <w:hideMark/>
          </w:tcPr>
          <w:p w14:paraId="75FCA0E2"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000000" w:fill="FFFFFF"/>
            <w:noWrap/>
            <w:hideMark/>
          </w:tcPr>
          <w:p w14:paraId="77B4E859"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KYC</w:t>
            </w:r>
          </w:p>
        </w:tc>
        <w:tc>
          <w:tcPr>
            <w:tcW w:w="1587" w:type="dxa"/>
            <w:tcBorders>
              <w:top w:val="nil"/>
              <w:left w:val="nil"/>
              <w:bottom w:val="single" w:sz="4" w:space="0" w:color="auto"/>
              <w:right w:val="dotted" w:sz="4" w:space="0" w:color="auto"/>
            </w:tcBorders>
            <w:shd w:val="clear" w:color="000000" w:fill="FFFFFF"/>
            <w:hideMark/>
          </w:tcPr>
          <w:p w14:paraId="72428E0C"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ID client</w:t>
            </w:r>
            <w:r w:rsidRPr="004E1433">
              <w:rPr>
                <w:rFonts w:ascii="Calibri" w:hAnsi="Calibri" w:cs="Calibri"/>
                <w:sz w:val="20"/>
                <w:szCs w:val="20"/>
              </w:rPr>
              <w:br/>
              <w:t>- Nom client</w:t>
            </w:r>
            <w:r w:rsidRPr="004E1433">
              <w:rPr>
                <w:rFonts w:ascii="Calibri" w:hAnsi="Calibri" w:cs="Calibri"/>
                <w:sz w:val="20"/>
                <w:szCs w:val="20"/>
              </w:rPr>
              <w:br/>
              <w:t>- Pays</w:t>
            </w:r>
            <w:r w:rsidRPr="004E1433">
              <w:rPr>
                <w:rFonts w:ascii="Calibri" w:hAnsi="Calibri" w:cs="Calibri"/>
                <w:sz w:val="20"/>
                <w:szCs w:val="20"/>
              </w:rPr>
              <w:br/>
              <w:t>- Classification pays</w:t>
            </w:r>
          </w:p>
        </w:tc>
        <w:tc>
          <w:tcPr>
            <w:tcW w:w="3610" w:type="dxa"/>
            <w:tcBorders>
              <w:top w:val="nil"/>
              <w:left w:val="nil"/>
              <w:bottom w:val="single" w:sz="4" w:space="0" w:color="auto"/>
              <w:right w:val="single" w:sz="4" w:space="0" w:color="auto"/>
            </w:tcBorders>
            <w:shd w:val="clear" w:color="000000" w:fill="FFFFFF"/>
            <w:hideMark/>
          </w:tcPr>
          <w:p w14:paraId="7E505BF7" w14:textId="17A24FF9" w:rsidR="002C4B1C" w:rsidRPr="004E1433" w:rsidRDefault="002C4B1C" w:rsidP="004E1433">
            <w:pPr>
              <w:rPr>
                <w:rFonts w:ascii="Calibri" w:hAnsi="Calibri" w:cs="Calibri"/>
                <w:sz w:val="20"/>
                <w:szCs w:val="20"/>
              </w:rPr>
            </w:pPr>
            <w:r w:rsidRPr="004E1433">
              <w:rPr>
                <w:rFonts w:ascii="Calibri" w:hAnsi="Calibri" w:cs="Calibri"/>
                <w:sz w:val="20"/>
                <w:szCs w:val="20"/>
              </w:rPr>
              <w:t>Permettre d’analyser vers quelle destination les flux sont envoyés afin de contrôler qu’ils ne soient pas virés dans un pays indésirable et notamment non coopératifs en matière fiscale et/ou favorable voire financeur d’activités terroristes. Le cas échéant, cette alerte permet le déclenchement d’une déclaration de soupçon aux services de TRACFIN par le correspondant</w:t>
            </w:r>
            <w:r w:rsidR="009F45EC">
              <w:rPr>
                <w:rFonts w:ascii="Calibri" w:hAnsi="Calibri" w:cs="Calibri"/>
                <w:sz w:val="20"/>
                <w:szCs w:val="20"/>
              </w:rPr>
              <w:t>/déclarant</w:t>
            </w:r>
            <w:r w:rsidRPr="004E1433">
              <w:rPr>
                <w:rFonts w:ascii="Calibri" w:hAnsi="Calibri" w:cs="Calibri"/>
                <w:sz w:val="20"/>
                <w:szCs w:val="20"/>
              </w:rPr>
              <w:t xml:space="preserve"> TRACFIN.</w:t>
            </w:r>
          </w:p>
        </w:tc>
      </w:tr>
      <w:tr w:rsidR="002C4B1C" w:rsidRPr="004E1433" w14:paraId="146DF2C4" w14:textId="65C009AF" w:rsidTr="000A21B5">
        <w:trPr>
          <w:trHeight w:val="2910"/>
        </w:trPr>
        <w:tc>
          <w:tcPr>
            <w:tcW w:w="1407" w:type="dxa"/>
            <w:tcBorders>
              <w:top w:val="nil"/>
              <w:left w:val="single" w:sz="4" w:space="0" w:color="auto"/>
              <w:bottom w:val="single" w:sz="4" w:space="0" w:color="auto"/>
              <w:right w:val="dotted" w:sz="4" w:space="0" w:color="auto"/>
            </w:tcBorders>
            <w:shd w:val="clear" w:color="000000" w:fill="FFFFFF"/>
            <w:noWrap/>
            <w:hideMark/>
          </w:tcPr>
          <w:p w14:paraId="4CF4B981" w14:textId="6A4B362F" w:rsidR="002C4B1C" w:rsidRPr="004E1433" w:rsidRDefault="002C4B1C" w:rsidP="004E1433">
            <w:pPr>
              <w:rPr>
                <w:rFonts w:ascii="Calibri" w:hAnsi="Calibri" w:cs="Calibri"/>
                <w:sz w:val="20"/>
                <w:szCs w:val="20"/>
              </w:rPr>
            </w:pPr>
            <w:r w:rsidRPr="004E1433">
              <w:rPr>
                <w:rFonts w:ascii="Calibri" w:hAnsi="Calibri" w:cs="Calibri"/>
                <w:sz w:val="20"/>
                <w:szCs w:val="20"/>
              </w:rPr>
              <w:t>KYC-PANBIN-BLACK</w:t>
            </w:r>
          </w:p>
        </w:tc>
        <w:tc>
          <w:tcPr>
            <w:tcW w:w="1390" w:type="dxa"/>
            <w:tcBorders>
              <w:top w:val="nil"/>
              <w:left w:val="nil"/>
              <w:bottom w:val="single" w:sz="4" w:space="0" w:color="auto"/>
              <w:right w:val="dotted" w:sz="4" w:space="0" w:color="auto"/>
            </w:tcBorders>
            <w:shd w:val="clear" w:color="000000" w:fill="FFFFFF"/>
            <w:hideMark/>
          </w:tcPr>
          <w:p w14:paraId="637D6067"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Liste noire sur entrant</w:t>
            </w:r>
          </w:p>
        </w:tc>
        <w:tc>
          <w:tcPr>
            <w:tcW w:w="1310" w:type="dxa"/>
            <w:tcBorders>
              <w:top w:val="nil"/>
              <w:left w:val="nil"/>
              <w:bottom w:val="single" w:sz="4" w:space="0" w:color="auto"/>
              <w:right w:val="dotted" w:sz="4" w:space="0" w:color="auto"/>
            </w:tcBorders>
            <w:shd w:val="clear" w:color="000000" w:fill="FFFFFF"/>
            <w:noWrap/>
            <w:hideMark/>
          </w:tcPr>
          <w:p w14:paraId="5BE847C0"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000000" w:fill="FFFFFF"/>
            <w:noWrap/>
            <w:hideMark/>
          </w:tcPr>
          <w:p w14:paraId="79158602"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KYC</w:t>
            </w:r>
          </w:p>
        </w:tc>
        <w:tc>
          <w:tcPr>
            <w:tcW w:w="1587" w:type="dxa"/>
            <w:tcBorders>
              <w:top w:val="nil"/>
              <w:left w:val="nil"/>
              <w:bottom w:val="single" w:sz="4" w:space="0" w:color="auto"/>
              <w:right w:val="dotted" w:sz="4" w:space="0" w:color="auto"/>
            </w:tcBorders>
            <w:shd w:val="clear" w:color="000000" w:fill="FFFFFF"/>
            <w:hideMark/>
          </w:tcPr>
          <w:p w14:paraId="49C30532"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PAN masqué porteur</w:t>
            </w:r>
            <w:r w:rsidRPr="004E1433">
              <w:rPr>
                <w:rFonts w:ascii="Calibri" w:hAnsi="Calibri" w:cs="Calibri"/>
                <w:sz w:val="20"/>
                <w:szCs w:val="20"/>
              </w:rPr>
              <w:br/>
              <w:t>- Pays émetteur</w:t>
            </w:r>
            <w:r w:rsidRPr="004E1433">
              <w:rPr>
                <w:rFonts w:ascii="Calibri" w:hAnsi="Calibri" w:cs="Calibri"/>
                <w:sz w:val="20"/>
                <w:szCs w:val="20"/>
              </w:rPr>
              <w:br/>
              <w:t>- Banque émettrice</w:t>
            </w:r>
            <w:r w:rsidRPr="004E1433">
              <w:rPr>
                <w:rFonts w:ascii="Calibri" w:hAnsi="Calibri" w:cs="Calibri"/>
                <w:sz w:val="20"/>
                <w:szCs w:val="20"/>
              </w:rPr>
              <w:br/>
              <w:t>- ID client (commerçant)</w:t>
            </w:r>
            <w:r w:rsidRPr="004E1433">
              <w:rPr>
                <w:rFonts w:ascii="Calibri" w:hAnsi="Calibri" w:cs="Calibri"/>
                <w:sz w:val="20"/>
                <w:szCs w:val="20"/>
              </w:rPr>
              <w:br/>
              <w:t>- Nom client</w:t>
            </w:r>
            <w:r w:rsidRPr="004E1433">
              <w:rPr>
                <w:rFonts w:ascii="Calibri" w:hAnsi="Calibri" w:cs="Calibri"/>
                <w:sz w:val="20"/>
                <w:szCs w:val="20"/>
              </w:rPr>
              <w:br/>
              <w:t>- ID transaction</w:t>
            </w:r>
            <w:r w:rsidRPr="004E1433">
              <w:rPr>
                <w:rFonts w:ascii="Calibri" w:hAnsi="Calibri" w:cs="Calibri"/>
                <w:sz w:val="20"/>
                <w:szCs w:val="20"/>
              </w:rPr>
              <w:br/>
              <w:t>- Date transaction</w:t>
            </w:r>
            <w:r w:rsidRPr="004E1433">
              <w:rPr>
                <w:rFonts w:ascii="Calibri" w:hAnsi="Calibri" w:cs="Calibri"/>
                <w:sz w:val="20"/>
                <w:szCs w:val="20"/>
              </w:rPr>
              <w:br/>
              <w:t>- Montant transaction</w:t>
            </w:r>
          </w:p>
        </w:tc>
        <w:tc>
          <w:tcPr>
            <w:tcW w:w="3610" w:type="dxa"/>
            <w:tcBorders>
              <w:top w:val="nil"/>
              <w:left w:val="nil"/>
              <w:bottom w:val="single" w:sz="4" w:space="0" w:color="auto"/>
              <w:right w:val="single" w:sz="4" w:space="0" w:color="auto"/>
            </w:tcBorders>
            <w:shd w:val="clear" w:color="000000" w:fill="FFFFFF"/>
            <w:hideMark/>
          </w:tcPr>
          <w:p w14:paraId="59AB1C6A" w14:textId="3DCE6909" w:rsidR="002C4B1C" w:rsidRPr="004E1433" w:rsidRDefault="002C4B1C" w:rsidP="004E1433">
            <w:pPr>
              <w:rPr>
                <w:rFonts w:ascii="Calibri" w:hAnsi="Calibri" w:cs="Calibri"/>
                <w:sz w:val="20"/>
                <w:szCs w:val="20"/>
              </w:rPr>
            </w:pPr>
            <w:r w:rsidRPr="004E1433">
              <w:rPr>
                <w:rFonts w:ascii="Calibri" w:hAnsi="Calibri" w:cs="Calibri"/>
                <w:sz w:val="20"/>
                <w:szCs w:val="20"/>
              </w:rPr>
              <w:t>Permettre de détecter si un commerçant de MONEXT accepte une part anormalement élevée de transactions par cartes émises dans un pays indésirables et analyser si cette situation s’avère en adéquation ou non avec l’activité commerciale officielle de celui-ci. Le cas échéant, une telle situation peut aboutir à une déclaration de soupçon aux services de TRACFIN par le correspondant</w:t>
            </w:r>
            <w:r w:rsidR="007F32DB">
              <w:rPr>
                <w:rFonts w:ascii="Calibri" w:hAnsi="Calibri" w:cs="Calibri"/>
                <w:sz w:val="20"/>
                <w:szCs w:val="20"/>
              </w:rPr>
              <w:t>/déclarant</w:t>
            </w:r>
            <w:r w:rsidRPr="004E1433">
              <w:rPr>
                <w:rFonts w:ascii="Calibri" w:hAnsi="Calibri" w:cs="Calibri"/>
                <w:sz w:val="20"/>
                <w:szCs w:val="20"/>
              </w:rPr>
              <w:t xml:space="preserve"> TRACFIN.</w:t>
            </w:r>
          </w:p>
        </w:tc>
      </w:tr>
      <w:tr w:rsidR="002C4B1C" w:rsidRPr="004E1433" w14:paraId="23F6E839" w14:textId="4A3B44E1" w:rsidTr="000A21B5">
        <w:trPr>
          <w:trHeight w:val="2610"/>
        </w:trPr>
        <w:tc>
          <w:tcPr>
            <w:tcW w:w="1407" w:type="dxa"/>
            <w:tcBorders>
              <w:top w:val="nil"/>
              <w:left w:val="single" w:sz="4" w:space="0" w:color="auto"/>
              <w:bottom w:val="single" w:sz="4" w:space="0" w:color="auto"/>
              <w:right w:val="dotted" w:sz="4" w:space="0" w:color="auto"/>
            </w:tcBorders>
            <w:shd w:val="clear" w:color="000000" w:fill="FFFFFF"/>
            <w:noWrap/>
            <w:hideMark/>
          </w:tcPr>
          <w:p w14:paraId="5906FE07" w14:textId="78D6BB71" w:rsidR="002C4B1C" w:rsidRPr="004E1433" w:rsidRDefault="002C4B1C" w:rsidP="004E1433">
            <w:pPr>
              <w:rPr>
                <w:rFonts w:ascii="Calibri" w:hAnsi="Calibri" w:cs="Calibri"/>
                <w:sz w:val="20"/>
                <w:szCs w:val="20"/>
              </w:rPr>
            </w:pPr>
            <w:r w:rsidRPr="004E1433">
              <w:rPr>
                <w:rFonts w:ascii="Calibri" w:hAnsi="Calibri" w:cs="Calibri"/>
                <w:sz w:val="20"/>
                <w:szCs w:val="20"/>
              </w:rPr>
              <w:lastRenderedPageBreak/>
              <w:t>KYC-RESID-BLACK</w:t>
            </w:r>
          </w:p>
        </w:tc>
        <w:tc>
          <w:tcPr>
            <w:tcW w:w="1390" w:type="dxa"/>
            <w:tcBorders>
              <w:top w:val="nil"/>
              <w:left w:val="nil"/>
              <w:bottom w:val="single" w:sz="4" w:space="0" w:color="auto"/>
              <w:right w:val="dotted" w:sz="4" w:space="0" w:color="auto"/>
            </w:tcBorders>
            <w:shd w:val="clear" w:color="000000" w:fill="FFFFFF"/>
            <w:hideMark/>
          </w:tcPr>
          <w:p w14:paraId="7C4C2E8D"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Liste noire sur résidence</w:t>
            </w:r>
          </w:p>
        </w:tc>
        <w:tc>
          <w:tcPr>
            <w:tcW w:w="1310" w:type="dxa"/>
            <w:tcBorders>
              <w:top w:val="nil"/>
              <w:left w:val="nil"/>
              <w:bottom w:val="single" w:sz="4" w:space="0" w:color="auto"/>
              <w:right w:val="dotted" w:sz="4" w:space="0" w:color="auto"/>
            </w:tcBorders>
            <w:shd w:val="clear" w:color="000000" w:fill="FFFFFF"/>
            <w:noWrap/>
            <w:hideMark/>
          </w:tcPr>
          <w:p w14:paraId="11A2D987"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000000" w:fill="FFFFFF"/>
            <w:noWrap/>
            <w:hideMark/>
          </w:tcPr>
          <w:p w14:paraId="2F7FBEBA"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KYC</w:t>
            </w:r>
          </w:p>
        </w:tc>
        <w:tc>
          <w:tcPr>
            <w:tcW w:w="1587" w:type="dxa"/>
            <w:tcBorders>
              <w:top w:val="nil"/>
              <w:left w:val="nil"/>
              <w:bottom w:val="single" w:sz="4" w:space="0" w:color="auto"/>
              <w:right w:val="dotted" w:sz="4" w:space="0" w:color="auto"/>
            </w:tcBorders>
            <w:shd w:val="clear" w:color="000000" w:fill="FFFFFF"/>
            <w:hideMark/>
          </w:tcPr>
          <w:p w14:paraId="52C49F44"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ID client</w:t>
            </w:r>
            <w:r w:rsidRPr="004E1433">
              <w:rPr>
                <w:rFonts w:ascii="Calibri" w:hAnsi="Calibri" w:cs="Calibri"/>
                <w:sz w:val="20"/>
                <w:szCs w:val="20"/>
              </w:rPr>
              <w:br/>
              <w:t>- Nom client</w:t>
            </w:r>
            <w:r w:rsidRPr="004E1433">
              <w:rPr>
                <w:rFonts w:ascii="Calibri" w:hAnsi="Calibri" w:cs="Calibri"/>
                <w:sz w:val="20"/>
                <w:szCs w:val="20"/>
              </w:rPr>
              <w:br/>
              <w:t>- Pays de résidence</w:t>
            </w:r>
            <w:r w:rsidRPr="004E1433">
              <w:rPr>
                <w:rFonts w:ascii="Calibri" w:hAnsi="Calibri" w:cs="Calibri"/>
                <w:sz w:val="20"/>
                <w:szCs w:val="20"/>
              </w:rPr>
              <w:br/>
              <w:t>- Classification pays</w:t>
            </w:r>
          </w:p>
        </w:tc>
        <w:tc>
          <w:tcPr>
            <w:tcW w:w="3610" w:type="dxa"/>
            <w:tcBorders>
              <w:top w:val="nil"/>
              <w:left w:val="nil"/>
              <w:bottom w:val="single" w:sz="4" w:space="0" w:color="auto"/>
              <w:right w:val="single" w:sz="4" w:space="0" w:color="auto"/>
            </w:tcBorders>
            <w:shd w:val="clear" w:color="000000" w:fill="FFFFFF"/>
            <w:hideMark/>
          </w:tcPr>
          <w:p w14:paraId="5C1EC84C" w14:textId="15CE705D" w:rsidR="002C4B1C" w:rsidRPr="004E1433" w:rsidRDefault="002C4B1C" w:rsidP="004E1433">
            <w:pPr>
              <w:rPr>
                <w:rFonts w:ascii="Calibri" w:hAnsi="Calibri" w:cs="Calibri"/>
                <w:sz w:val="20"/>
                <w:szCs w:val="20"/>
              </w:rPr>
            </w:pPr>
            <w:r w:rsidRPr="004E1433">
              <w:rPr>
                <w:rFonts w:ascii="Calibri" w:hAnsi="Calibri" w:cs="Calibri"/>
                <w:sz w:val="20"/>
                <w:szCs w:val="20"/>
              </w:rPr>
              <w:t>Permettre de détecter le pays de résidence des clients de MONEXT afin de contrôler qu’ils ne sont pas établis dans un pays non coopératif en matière fiscale et/ou favorable voire financeur d’activités terroristes. Le cas échéant, cette alerte permet le déclenchement d’une déclaration de soupçon aux services de TRACFIN par le correspondant</w:t>
            </w:r>
            <w:r w:rsidR="007F32DB">
              <w:rPr>
                <w:rFonts w:ascii="Calibri" w:hAnsi="Calibri" w:cs="Calibri"/>
                <w:sz w:val="20"/>
                <w:szCs w:val="20"/>
              </w:rPr>
              <w:t xml:space="preserve">/déclarant </w:t>
            </w:r>
            <w:r w:rsidRPr="004E1433">
              <w:rPr>
                <w:rFonts w:ascii="Calibri" w:hAnsi="Calibri" w:cs="Calibri"/>
                <w:sz w:val="20"/>
                <w:szCs w:val="20"/>
              </w:rPr>
              <w:t>TRACFIN.</w:t>
            </w:r>
          </w:p>
        </w:tc>
      </w:tr>
      <w:tr w:rsidR="002C4B1C" w:rsidRPr="004E1433" w14:paraId="7BC65ADD" w14:textId="7617CD55" w:rsidTr="000A21B5">
        <w:trPr>
          <w:trHeight w:val="1455"/>
        </w:trPr>
        <w:tc>
          <w:tcPr>
            <w:tcW w:w="1407" w:type="dxa"/>
            <w:tcBorders>
              <w:top w:val="nil"/>
              <w:left w:val="single" w:sz="4" w:space="0" w:color="auto"/>
              <w:bottom w:val="single" w:sz="4" w:space="0" w:color="auto"/>
              <w:right w:val="dotted" w:sz="4" w:space="0" w:color="auto"/>
            </w:tcBorders>
            <w:shd w:val="clear" w:color="000000" w:fill="FFFFFF"/>
            <w:noWrap/>
            <w:hideMark/>
          </w:tcPr>
          <w:p w14:paraId="523799AA" w14:textId="568118B2" w:rsidR="002C4B1C" w:rsidRPr="004E1433" w:rsidRDefault="002C4B1C" w:rsidP="004E1433">
            <w:pPr>
              <w:rPr>
                <w:rFonts w:ascii="Calibri" w:hAnsi="Calibri" w:cs="Calibri"/>
                <w:sz w:val="20"/>
                <w:szCs w:val="20"/>
              </w:rPr>
            </w:pPr>
            <w:r w:rsidRPr="004E1433">
              <w:rPr>
                <w:rFonts w:ascii="Calibri" w:hAnsi="Calibri" w:cs="Calibri"/>
                <w:sz w:val="20"/>
                <w:szCs w:val="20"/>
              </w:rPr>
              <w:t>KYC-DONNEE-SENSIBLE</w:t>
            </w:r>
          </w:p>
        </w:tc>
        <w:tc>
          <w:tcPr>
            <w:tcW w:w="1390" w:type="dxa"/>
            <w:tcBorders>
              <w:top w:val="nil"/>
              <w:left w:val="nil"/>
              <w:bottom w:val="single" w:sz="4" w:space="0" w:color="auto"/>
              <w:right w:val="dotted" w:sz="4" w:space="0" w:color="auto"/>
            </w:tcBorders>
            <w:shd w:val="clear" w:color="000000" w:fill="FFFFFF"/>
            <w:hideMark/>
          </w:tcPr>
          <w:p w14:paraId="3A0EE91F"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Données sensibles</w:t>
            </w:r>
          </w:p>
        </w:tc>
        <w:tc>
          <w:tcPr>
            <w:tcW w:w="1310" w:type="dxa"/>
            <w:tcBorders>
              <w:top w:val="nil"/>
              <w:left w:val="nil"/>
              <w:bottom w:val="single" w:sz="4" w:space="0" w:color="auto"/>
              <w:right w:val="dotted" w:sz="4" w:space="0" w:color="auto"/>
            </w:tcBorders>
            <w:shd w:val="clear" w:color="000000" w:fill="FFFFFF"/>
            <w:noWrap/>
            <w:hideMark/>
          </w:tcPr>
          <w:p w14:paraId="69122659"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000000" w:fill="FFFFFF"/>
            <w:noWrap/>
            <w:hideMark/>
          </w:tcPr>
          <w:p w14:paraId="7856073C"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KYC</w:t>
            </w:r>
          </w:p>
        </w:tc>
        <w:tc>
          <w:tcPr>
            <w:tcW w:w="1587" w:type="dxa"/>
            <w:tcBorders>
              <w:top w:val="nil"/>
              <w:left w:val="nil"/>
              <w:bottom w:val="single" w:sz="4" w:space="0" w:color="auto"/>
              <w:right w:val="dotted" w:sz="4" w:space="0" w:color="auto"/>
            </w:tcBorders>
            <w:shd w:val="clear" w:color="000000" w:fill="FFFFFF"/>
            <w:hideMark/>
          </w:tcPr>
          <w:p w14:paraId="17608003"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ID client</w:t>
            </w:r>
            <w:r w:rsidRPr="004E1433">
              <w:rPr>
                <w:rFonts w:ascii="Calibri" w:hAnsi="Calibri" w:cs="Calibri"/>
                <w:sz w:val="20"/>
                <w:szCs w:val="20"/>
              </w:rPr>
              <w:br/>
              <w:t>- Nom client</w:t>
            </w:r>
            <w:r w:rsidRPr="004E1433">
              <w:rPr>
                <w:rFonts w:ascii="Calibri" w:hAnsi="Calibri" w:cs="Calibri"/>
                <w:sz w:val="20"/>
                <w:szCs w:val="20"/>
              </w:rPr>
              <w:br/>
              <w:t>- Champ ayant été modifié</w:t>
            </w:r>
            <w:r w:rsidRPr="004E1433">
              <w:rPr>
                <w:rFonts w:ascii="Calibri" w:hAnsi="Calibri" w:cs="Calibri"/>
                <w:sz w:val="20"/>
                <w:szCs w:val="20"/>
              </w:rPr>
              <w:br/>
              <w:t xml:space="preserve">- Ancienne valeur </w:t>
            </w:r>
            <w:r w:rsidRPr="004E1433">
              <w:rPr>
                <w:rFonts w:ascii="Calibri" w:hAnsi="Calibri" w:cs="Calibri"/>
                <w:sz w:val="20"/>
                <w:szCs w:val="20"/>
              </w:rPr>
              <w:br/>
              <w:t>- Nouvelle valeur</w:t>
            </w:r>
          </w:p>
        </w:tc>
        <w:tc>
          <w:tcPr>
            <w:tcW w:w="3610" w:type="dxa"/>
            <w:tcBorders>
              <w:top w:val="nil"/>
              <w:left w:val="nil"/>
              <w:bottom w:val="single" w:sz="4" w:space="0" w:color="auto"/>
              <w:right w:val="single" w:sz="4" w:space="0" w:color="auto"/>
            </w:tcBorders>
            <w:shd w:val="clear" w:color="000000" w:fill="FFFFFF"/>
            <w:hideMark/>
          </w:tcPr>
          <w:p w14:paraId="6C1BA643"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Permettre d’analyser si la modification de toutes données sensibles a bien été demandée par le client lui-même et ainsi détecter toute tentative de fraude interne comme externe.</w:t>
            </w:r>
          </w:p>
        </w:tc>
      </w:tr>
      <w:tr w:rsidR="002C4B1C" w:rsidRPr="004E1433" w14:paraId="02C47389" w14:textId="4FFB3F3F" w:rsidTr="000A21B5">
        <w:trPr>
          <w:trHeight w:val="2220"/>
        </w:trPr>
        <w:tc>
          <w:tcPr>
            <w:tcW w:w="1407" w:type="dxa"/>
            <w:tcBorders>
              <w:top w:val="nil"/>
              <w:left w:val="single" w:sz="4" w:space="0" w:color="auto"/>
              <w:bottom w:val="single" w:sz="4" w:space="0" w:color="auto"/>
              <w:right w:val="dotted" w:sz="4" w:space="0" w:color="auto"/>
            </w:tcBorders>
            <w:shd w:val="clear" w:color="000000" w:fill="FFFFFF"/>
            <w:noWrap/>
            <w:hideMark/>
          </w:tcPr>
          <w:p w14:paraId="0398BA50" w14:textId="5796EDBA" w:rsidR="002C4B1C" w:rsidRPr="004E1433" w:rsidRDefault="002C4B1C" w:rsidP="004E1433">
            <w:pPr>
              <w:rPr>
                <w:rFonts w:ascii="Calibri" w:hAnsi="Calibri" w:cs="Calibri"/>
                <w:sz w:val="20"/>
                <w:szCs w:val="20"/>
              </w:rPr>
            </w:pPr>
            <w:r w:rsidRPr="004E1433">
              <w:rPr>
                <w:rFonts w:ascii="Calibri" w:hAnsi="Calibri" w:cs="Calibri"/>
                <w:sz w:val="20"/>
                <w:szCs w:val="20"/>
              </w:rPr>
              <w:t>KYC-PAYS-MCC</w:t>
            </w:r>
          </w:p>
        </w:tc>
        <w:tc>
          <w:tcPr>
            <w:tcW w:w="1390" w:type="dxa"/>
            <w:tcBorders>
              <w:top w:val="nil"/>
              <w:left w:val="nil"/>
              <w:bottom w:val="single" w:sz="4" w:space="0" w:color="auto"/>
              <w:right w:val="dotted" w:sz="4" w:space="0" w:color="auto"/>
            </w:tcBorders>
            <w:shd w:val="clear" w:color="000000" w:fill="FFFFFF"/>
            <w:hideMark/>
          </w:tcPr>
          <w:p w14:paraId="15304371"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MCC</w:t>
            </w:r>
          </w:p>
        </w:tc>
        <w:tc>
          <w:tcPr>
            <w:tcW w:w="1310" w:type="dxa"/>
            <w:tcBorders>
              <w:top w:val="nil"/>
              <w:left w:val="nil"/>
              <w:bottom w:val="single" w:sz="4" w:space="0" w:color="auto"/>
              <w:right w:val="dotted" w:sz="4" w:space="0" w:color="auto"/>
            </w:tcBorders>
            <w:shd w:val="clear" w:color="000000" w:fill="FFFFFF"/>
            <w:noWrap/>
            <w:hideMark/>
          </w:tcPr>
          <w:p w14:paraId="7797F840"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000000" w:fill="FFFFFF"/>
            <w:noWrap/>
            <w:hideMark/>
          </w:tcPr>
          <w:p w14:paraId="1C1BA3EA"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KYC</w:t>
            </w:r>
          </w:p>
        </w:tc>
        <w:tc>
          <w:tcPr>
            <w:tcW w:w="1587" w:type="dxa"/>
            <w:tcBorders>
              <w:top w:val="nil"/>
              <w:left w:val="nil"/>
              <w:bottom w:val="single" w:sz="4" w:space="0" w:color="auto"/>
              <w:right w:val="dotted" w:sz="4" w:space="0" w:color="auto"/>
            </w:tcBorders>
            <w:shd w:val="clear" w:color="000000" w:fill="FFFFFF"/>
            <w:hideMark/>
          </w:tcPr>
          <w:p w14:paraId="6B6C1ACD"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ID client</w:t>
            </w:r>
            <w:r w:rsidRPr="004E1433">
              <w:rPr>
                <w:rFonts w:ascii="Calibri" w:hAnsi="Calibri" w:cs="Calibri"/>
                <w:sz w:val="20"/>
                <w:szCs w:val="20"/>
              </w:rPr>
              <w:br/>
              <w:t>- Nom client</w:t>
            </w:r>
            <w:r w:rsidRPr="004E1433">
              <w:rPr>
                <w:rFonts w:ascii="Calibri" w:hAnsi="Calibri" w:cs="Calibri"/>
                <w:sz w:val="20"/>
                <w:szCs w:val="20"/>
              </w:rPr>
              <w:br/>
              <w:t>- MCC (code &amp; libellé)</w:t>
            </w:r>
          </w:p>
        </w:tc>
        <w:tc>
          <w:tcPr>
            <w:tcW w:w="3610" w:type="dxa"/>
            <w:tcBorders>
              <w:top w:val="nil"/>
              <w:left w:val="nil"/>
              <w:bottom w:val="single" w:sz="4" w:space="0" w:color="auto"/>
              <w:right w:val="single" w:sz="4" w:space="0" w:color="auto"/>
            </w:tcBorders>
            <w:shd w:val="clear" w:color="000000" w:fill="FFFFFF"/>
            <w:hideMark/>
          </w:tcPr>
          <w:p w14:paraId="2D4D1FA9"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Permettre d’indiquer les clients qui ont souscrits aux services de paiement de MONEXT alors même qu’ils interviennent sur un secteur d’activité considéré non acceptable ou indésirable par l’établissement de paiement. Une telle situation peut aboutir, le cas échéant, à la rupture des relations contractuelles avec ces clients.</w:t>
            </w:r>
          </w:p>
        </w:tc>
      </w:tr>
      <w:tr w:rsidR="002C4B1C" w:rsidRPr="004E1433" w14:paraId="4643E53A" w14:textId="24AB860C" w:rsidTr="000A21B5">
        <w:trPr>
          <w:trHeight w:val="2030"/>
        </w:trPr>
        <w:tc>
          <w:tcPr>
            <w:tcW w:w="1407" w:type="dxa"/>
            <w:tcBorders>
              <w:top w:val="nil"/>
              <w:left w:val="single" w:sz="4" w:space="0" w:color="auto"/>
              <w:bottom w:val="single" w:sz="4" w:space="0" w:color="auto"/>
              <w:right w:val="dotted" w:sz="4" w:space="0" w:color="auto"/>
            </w:tcBorders>
            <w:shd w:val="clear" w:color="000000" w:fill="FFFFFF"/>
            <w:noWrap/>
            <w:hideMark/>
          </w:tcPr>
          <w:p w14:paraId="4590F9C7" w14:textId="49FC400A" w:rsidR="002C4B1C" w:rsidRPr="004E1433" w:rsidRDefault="002C4B1C" w:rsidP="004E1433">
            <w:pPr>
              <w:rPr>
                <w:rFonts w:ascii="Calibri" w:hAnsi="Calibri" w:cs="Calibri"/>
                <w:sz w:val="20"/>
                <w:szCs w:val="20"/>
              </w:rPr>
            </w:pPr>
            <w:r w:rsidRPr="004E1433">
              <w:rPr>
                <w:rFonts w:ascii="Calibri" w:hAnsi="Calibri" w:cs="Calibri"/>
                <w:sz w:val="20"/>
                <w:szCs w:val="20"/>
              </w:rPr>
              <w:t>OPE-VIR-ENTRANT</w:t>
            </w:r>
          </w:p>
        </w:tc>
        <w:tc>
          <w:tcPr>
            <w:tcW w:w="1390" w:type="dxa"/>
            <w:tcBorders>
              <w:top w:val="nil"/>
              <w:left w:val="nil"/>
              <w:bottom w:val="single" w:sz="4" w:space="0" w:color="auto"/>
              <w:right w:val="dotted" w:sz="4" w:space="0" w:color="auto"/>
            </w:tcBorders>
            <w:shd w:val="clear" w:color="000000" w:fill="FFFFFF"/>
            <w:hideMark/>
          </w:tcPr>
          <w:p w14:paraId="65CB2B2C"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Virements entrants</w:t>
            </w:r>
          </w:p>
        </w:tc>
        <w:tc>
          <w:tcPr>
            <w:tcW w:w="1310" w:type="dxa"/>
            <w:tcBorders>
              <w:top w:val="nil"/>
              <w:left w:val="nil"/>
              <w:bottom w:val="single" w:sz="4" w:space="0" w:color="auto"/>
              <w:right w:val="dotted" w:sz="4" w:space="0" w:color="auto"/>
            </w:tcBorders>
            <w:shd w:val="clear" w:color="000000" w:fill="FFFFFF"/>
            <w:noWrap/>
            <w:hideMark/>
          </w:tcPr>
          <w:p w14:paraId="3E442CB2"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000000" w:fill="FFFFFF"/>
            <w:noWrap/>
            <w:hideMark/>
          </w:tcPr>
          <w:p w14:paraId="58739037"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Opérations</w:t>
            </w:r>
          </w:p>
        </w:tc>
        <w:tc>
          <w:tcPr>
            <w:tcW w:w="1587" w:type="dxa"/>
            <w:tcBorders>
              <w:top w:val="nil"/>
              <w:left w:val="nil"/>
              <w:bottom w:val="single" w:sz="4" w:space="0" w:color="auto"/>
              <w:right w:val="dotted" w:sz="4" w:space="0" w:color="auto"/>
            </w:tcBorders>
            <w:shd w:val="clear" w:color="000000" w:fill="FFFFFF"/>
            <w:hideMark/>
          </w:tcPr>
          <w:p w14:paraId="647068DE"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ID client (bénéficiaire)</w:t>
            </w:r>
            <w:r w:rsidRPr="004E1433">
              <w:rPr>
                <w:rFonts w:ascii="Calibri" w:hAnsi="Calibri" w:cs="Calibri"/>
                <w:sz w:val="20"/>
                <w:szCs w:val="20"/>
              </w:rPr>
              <w:br/>
              <w:t>- Nom client</w:t>
            </w:r>
            <w:r w:rsidRPr="004E1433">
              <w:rPr>
                <w:rFonts w:ascii="Calibri" w:hAnsi="Calibri" w:cs="Calibri"/>
                <w:sz w:val="20"/>
                <w:szCs w:val="20"/>
              </w:rPr>
              <w:br/>
              <w:t>- Montant du virement</w:t>
            </w:r>
            <w:r w:rsidRPr="004E1433">
              <w:rPr>
                <w:rFonts w:ascii="Calibri" w:hAnsi="Calibri" w:cs="Calibri"/>
                <w:sz w:val="20"/>
                <w:szCs w:val="20"/>
              </w:rPr>
              <w:br/>
              <w:t>- Nom donneur d'ordre</w:t>
            </w:r>
            <w:r w:rsidRPr="004E1433">
              <w:rPr>
                <w:rFonts w:ascii="Calibri" w:hAnsi="Calibri" w:cs="Calibri"/>
                <w:sz w:val="20"/>
                <w:szCs w:val="20"/>
              </w:rPr>
              <w:br/>
              <w:t>- Pays du donneur d'ordre</w:t>
            </w:r>
            <w:r w:rsidRPr="004E1433">
              <w:rPr>
                <w:rFonts w:ascii="Calibri" w:hAnsi="Calibri" w:cs="Calibri"/>
                <w:sz w:val="20"/>
                <w:szCs w:val="20"/>
              </w:rPr>
              <w:br/>
              <w:t>- Classification risque du pays du donneur d'ordre</w:t>
            </w:r>
          </w:p>
        </w:tc>
        <w:tc>
          <w:tcPr>
            <w:tcW w:w="3610" w:type="dxa"/>
            <w:tcBorders>
              <w:top w:val="nil"/>
              <w:left w:val="nil"/>
              <w:bottom w:val="single" w:sz="4" w:space="0" w:color="auto"/>
              <w:right w:val="single" w:sz="4" w:space="0" w:color="auto"/>
            </w:tcBorders>
            <w:shd w:val="clear" w:color="000000" w:fill="FFFFFF"/>
            <w:hideMark/>
          </w:tcPr>
          <w:p w14:paraId="4773F326" w14:textId="3BDA2C03" w:rsidR="002C4B1C" w:rsidRPr="004E1433" w:rsidRDefault="002C4B1C" w:rsidP="004E1433">
            <w:pPr>
              <w:rPr>
                <w:rFonts w:ascii="Calibri" w:hAnsi="Calibri" w:cs="Calibri"/>
                <w:sz w:val="20"/>
                <w:szCs w:val="20"/>
              </w:rPr>
            </w:pPr>
            <w:r w:rsidRPr="004E1433">
              <w:rPr>
                <w:rFonts w:ascii="Calibri" w:hAnsi="Calibri" w:cs="Calibri"/>
                <w:sz w:val="20"/>
                <w:szCs w:val="20"/>
              </w:rPr>
              <w:t>Tous les virements entrants doivent faire l'objet d'une alerte.</w:t>
            </w:r>
            <w:r w:rsidRPr="004E1433">
              <w:rPr>
                <w:rFonts w:ascii="Calibri" w:hAnsi="Calibri" w:cs="Calibri"/>
                <w:sz w:val="20"/>
                <w:szCs w:val="20"/>
              </w:rPr>
              <w:br/>
              <w:t>L'objectif est qu'une vérification soit effectuée</w:t>
            </w:r>
            <w:r>
              <w:rPr>
                <w:rFonts w:ascii="Calibri" w:hAnsi="Calibri" w:cs="Calibri"/>
                <w:sz w:val="20"/>
                <w:szCs w:val="20"/>
              </w:rPr>
              <w:t xml:space="preserve"> sur</w:t>
            </w:r>
            <w:r w:rsidRPr="004E1433">
              <w:rPr>
                <w:rFonts w:ascii="Calibri" w:hAnsi="Calibri" w:cs="Calibri"/>
                <w:sz w:val="20"/>
                <w:szCs w:val="20"/>
              </w:rPr>
              <w:t xml:space="preserve"> le pays d'origine du virement (noir) et si le virement est réalisé pour une raison 'normale' (éviter le passage des flux par le CP pour du B-FT)</w:t>
            </w:r>
          </w:p>
        </w:tc>
      </w:tr>
      <w:tr w:rsidR="002C4B1C" w:rsidRPr="004E1433" w14:paraId="0230E4F3" w14:textId="46FD388F" w:rsidTr="000A21B5">
        <w:trPr>
          <w:trHeight w:val="2610"/>
        </w:trPr>
        <w:tc>
          <w:tcPr>
            <w:tcW w:w="1407"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35BDB58B" w14:textId="6A2DB3CF" w:rsidR="002C4B1C" w:rsidRPr="004E1433" w:rsidRDefault="002C4B1C" w:rsidP="004E1433">
            <w:pPr>
              <w:rPr>
                <w:rFonts w:ascii="Calibri" w:hAnsi="Calibri" w:cs="Calibri"/>
                <w:sz w:val="20"/>
                <w:szCs w:val="20"/>
              </w:rPr>
            </w:pPr>
            <w:r w:rsidRPr="004E1433">
              <w:rPr>
                <w:rFonts w:ascii="Calibri" w:hAnsi="Calibri" w:cs="Calibri"/>
                <w:sz w:val="20"/>
                <w:szCs w:val="20"/>
              </w:rPr>
              <w:lastRenderedPageBreak/>
              <w:t>SURVEILLANCE TRANSACTIONS</w:t>
            </w:r>
          </w:p>
        </w:tc>
        <w:tc>
          <w:tcPr>
            <w:tcW w:w="1390" w:type="dxa"/>
            <w:tcBorders>
              <w:top w:val="nil"/>
              <w:left w:val="nil"/>
              <w:bottom w:val="single" w:sz="4" w:space="0" w:color="auto"/>
              <w:right w:val="dotted" w:sz="4" w:space="0" w:color="auto"/>
            </w:tcBorders>
            <w:shd w:val="clear" w:color="auto" w:fill="D9D9D9" w:themeFill="background1" w:themeFillShade="D9"/>
            <w:hideMark/>
          </w:tcPr>
          <w:p w14:paraId="49EA564F"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Crédit sans débit</w:t>
            </w:r>
          </w:p>
        </w:tc>
        <w:tc>
          <w:tcPr>
            <w:tcW w:w="1310" w:type="dxa"/>
            <w:tcBorders>
              <w:top w:val="nil"/>
              <w:left w:val="nil"/>
              <w:bottom w:val="single" w:sz="4" w:space="0" w:color="auto"/>
              <w:right w:val="dotted" w:sz="4" w:space="0" w:color="auto"/>
            </w:tcBorders>
            <w:shd w:val="clear" w:color="auto" w:fill="D9D9D9" w:themeFill="background1" w:themeFillShade="D9"/>
            <w:noWrap/>
            <w:hideMark/>
          </w:tcPr>
          <w:p w14:paraId="3DFDF31C"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auto" w:fill="D9D9D9" w:themeFill="background1" w:themeFillShade="D9"/>
            <w:noWrap/>
            <w:hideMark/>
          </w:tcPr>
          <w:p w14:paraId="52644DEA"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Opérations</w:t>
            </w:r>
          </w:p>
        </w:tc>
        <w:tc>
          <w:tcPr>
            <w:tcW w:w="1587" w:type="dxa"/>
            <w:tcBorders>
              <w:top w:val="nil"/>
              <w:left w:val="nil"/>
              <w:bottom w:val="single" w:sz="4" w:space="0" w:color="auto"/>
              <w:right w:val="dotted" w:sz="4" w:space="0" w:color="auto"/>
            </w:tcBorders>
            <w:shd w:val="clear" w:color="auto" w:fill="D9D9D9" w:themeFill="background1" w:themeFillShade="D9"/>
            <w:hideMark/>
          </w:tcPr>
          <w:p w14:paraId="6D0DF48E"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ID client (commerçant)</w:t>
            </w:r>
            <w:r w:rsidRPr="004E1433">
              <w:rPr>
                <w:rFonts w:ascii="Calibri" w:hAnsi="Calibri" w:cs="Calibri"/>
                <w:sz w:val="20"/>
                <w:szCs w:val="20"/>
              </w:rPr>
              <w:br/>
              <w:t>- Nom client</w:t>
            </w:r>
            <w:r w:rsidRPr="004E1433">
              <w:rPr>
                <w:rFonts w:ascii="Calibri" w:hAnsi="Calibri" w:cs="Calibri"/>
                <w:sz w:val="20"/>
                <w:szCs w:val="20"/>
              </w:rPr>
              <w:br/>
              <w:t>- ID transaction</w:t>
            </w:r>
            <w:r w:rsidRPr="004E1433">
              <w:rPr>
                <w:rFonts w:ascii="Calibri" w:hAnsi="Calibri" w:cs="Calibri"/>
                <w:sz w:val="20"/>
                <w:szCs w:val="20"/>
              </w:rPr>
              <w:br/>
              <w:t>- Date transaction</w:t>
            </w:r>
            <w:r w:rsidRPr="004E1433">
              <w:rPr>
                <w:rFonts w:ascii="Calibri" w:hAnsi="Calibri" w:cs="Calibri"/>
                <w:sz w:val="20"/>
                <w:szCs w:val="20"/>
              </w:rPr>
              <w:br/>
              <w:t>- Montant transaction (crédit)</w:t>
            </w:r>
            <w:r w:rsidRPr="004E1433">
              <w:rPr>
                <w:rFonts w:ascii="Calibri" w:hAnsi="Calibri" w:cs="Calibri"/>
                <w:sz w:val="20"/>
                <w:szCs w:val="20"/>
              </w:rPr>
              <w:br/>
              <w:t>- PAN masqué porteur</w:t>
            </w:r>
            <w:r w:rsidRPr="004E1433">
              <w:rPr>
                <w:rFonts w:ascii="Calibri" w:hAnsi="Calibri" w:cs="Calibri"/>
                <w:sz w:val="20"/>
                <w:szCs w:val="20"/>
              </w:rPr>
              <w:br/>
              <w:t>- Pays émetteur</w:t>
            </w:r>
            <w:r w:rsidRPr="004E1433">
              <w:rPr>
                <w:rFonts w:ascii="Calibri" w:hAnsi="Calibri" w:cs="Calibri"/>
                <w:sz w:val="20"/>
                <w:szCs w:val="20"/>
              </w:rPr>
              <w:br/>
              <w:t>- Banque émettrice</w:t>
            </w:r>
          </w:p>
        </w:tc>
        <w:tc>
          <w:tcPr>
            <w:tcW w:w="3610" w:type="dxa"/>
            <w:tcBorders>
              <w:top w:val="nil"/>
              <w:left w:val="nil"/>
              <w:bottom w:val="single" w:sz="4" w:space="0" w:color="auto"/>
              <w:right w:val="single" w:sz="4" w:space="0" w:color="auto"/>
            </w:tcBorders>
            <w:shd w:val="clear" w:color="auto" w:fill="D9D9D9" w:themeFill="background1" w:themeFillShade="D9"/>
            <w:hideMark/>
          </w:tcPr>
          <w:p w14:paraId="4B6BD0AA" w14:textId="163BF2AD" w:rsidR="002C4B1C" w:rsidRPr="004E1433" w:rsidRDefault="002C4B1C" w:rsidP="004E1433">
            <w:pPr>
              <w:rPr>
                <w:rFonts w:ascii="Calibri" w:hAnsi="Calibri" w:cs="Calibri"/>
                <w:sz w:val="20"/>
                <w:szCs w:val="20"/>
              </w:rPr>
            </w:pPr>
            <w:r w:rsidRPr="004E1433">
              <w:rPr>
                <w:rFonts w:ascii="Calibri" w:hAnsi="Calibri" w:cs="Calibri"/>
                <w:sz w:val="20"/>
                <w:szCs w:val="20"/>
              </w:rPr>
              <w:t>L'objectif de cette alerte est d'identifier les transactions de crédit sans transactions initiales qui peuvent être vecteur de blanchiment.</w:t>
            </w:r>
            <w:r w:rsidRPr="004E1433">
              <w:rPr>
                <w:rFonts w:ascii="Calibri" w:hAnsi="Calibri" w:cs="Calibri"/>
                <w:sz w:val="20"/>
                <w:szCs w:val="20"/>
              </w:rPr>
              <w:br/>
              <w:t>Attention le montant de la transaction crédit peut être d'un montant inférieur à la transaction initiale.</w:t>
            </w:r>
            <w:r w:rsidRPr="004E1433">
              <w:rPr>
                <w:rFonts w:ascii="Calibri" w:hAnsi="Calibri" w:cs="Calibri"/>
                <w:sz w:val="20"/>
                <w:szCs w:val="20"/>
              </w:rPr>
              <w:br/>
              <w:t xml:space="preserve">Le but est donc de rechercher une transaction effectuée préalablement à la transaction de crédit par le PAN </w:t>
            </w:r>
            <w:r>
              <w:rPr>
                <w:rFonts w:ascii="Calibri" w:hAnsi="Calibri" w:cs="Calibri"/>
                <w:sz w:val="20"/>
                <w:szCs w:val="20"/>
              </w:rPr>
              <w:t>masqué</w:t>
            </w:r>
            <w:r w:rsidRPr="004E1433">
              <w:rPr>
                <w:rFonts w:ascii="Calibri" w:hAnsi="Calibri" w:cs="Calibri"/>
                <w:sz w:val="20"/>
                <w:szCs w:val="20"/>
              </w:rPr>
              <w:t xml:space="preserve"> concerné</w:t>
            </w:r>
          </w:p>
        </w:tc>
      </w:tr>
      <w:tr w:rsidR="002C4B1C" w:rsidRPr="004E1433" w14:paraId="25AB7EDB" w14:textId="467A5C47" w:rsidTr="000A21B5">
        <w:trPr>
          <w:trHeight w:val="2900"/>
        </w:trPr>
        <w:tc>
          <w:tcPr>
            <w:tcW w:w="1407" w:type="dxa"/>
            <w:tcBorders>
              <w:top w:val="nil"/>
              <w:left w:val="single" w:sz="4" w:space="0" w:color="auto"/>
              <w:bottom w:val="single" w:sz="4" w:space="0" w:color="auto"/>
              <w:right w:val="dotted" w:sz="4" w:space="0" w:color="auto"/>
            </w:tcBorders>
            <w:shd w:val="clear" w:color="000000" w:fill="FFFFFF"/>
            <w:noWrap/>
            <w:hideMark/>
          </w:tcPr>
          <w:p w14:paraId="28CBF3EE" w14:textId="26EBC4BF" w:rsidR="002C4B1C" w:rsidRPr="004E1433" w:rsidRDefault="002C4B1C" w:rsidP="004E1433">
            <w:pPr>
              <w:rPr>
                <w:rFonts w:ascii="Calibri" w:hAnsi="Calibri" w:cs="Calibri"/>
                <w:sz w:val="20"/>
                <w:szCs w:val="20"/>
              </w:rPr>
            </w:pPr>
            <w:r w:rsidRPr="004E1433">
              <w:rPr>
                <w:rFonts w:ascii="Calibri" w:hAnsi="Calibri" w:cs="Calibri"/>
                <w:sz w:val="20"/>
                <w:szCs w:val="20"/>
              </w:rPr>
              <w:t>OPE-OPE-TEST</w:t>
            </w:r>
          </w:p>
        </w:tc>
        <w:tc>
          <w:tcPr>
            <w:tcW w:w="1390" w:type="dxa"/>
            <w:tcBorders>
              <w:top w:val="nil"/>
              <w:left w:val="nil"/>
              <w:bottom w:val="single" w:sz="4" w:space="0" w:color="auto"/>
              <w:right w:val="dotted" w:sz="4" w:space="0" w:color="auto"/>
            </w:tcBorders>
            <w:shd w:val="clear" w:color="000000" w:fill="FFFFFF"/>
            <w:hideMark/>
          </w:tcPr>
          <w:p w14:paraId="3359A70A"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Opérations tests</w:t>
            </w:r>
          </w:p>
        </w:tc>
        <w:tc>
          <w:tcPr>
            <w:tcW w:w="1310" w:type="dxa"/>
            <w:tcBorders>
              <w:top w:val="nil"/>
              <w:left w:val="nil"/>
              <w:bottom w:val="single" w:sz="4" w:space="0" w:color="auto"/>
              <w:right w:val="dotted" w:sz="4" w:space="0" w:color="auto"/>
            </w:tcBorders>
            <w:shd w:val="clear" w:color="000000" w:fill="FFFFFF"/>
            <w:noWrap/>
            <w:hideMark/>
          </w:tcPr>
          <w:p w14:paraId="1169F03F"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000000" w:fill="FFFFFF"/>
            <w:noWrap/>
            <w:hideMark/>
          </w:tcPr>
          <w:p w14:paraId="28324A8C"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Opérations</w:t>
            </w:r>
          </w:p>
        </w:tc>
        <w:tc>
          <w:tcPr>
            <w:tcW w:w="1587" w:type="dxa"/>
            <w:tcBorders>
              <w:top w:val="nil"/>
              <w:left w:val="nil"/>
              <w:bottom w:val="single" w:sz="4" w:space="0" w:color="auto"/>
              <w:right w:val="dotted" w:sz="4" w:space="0" w:color="auto"/>
            </w:tcBorders>
            <w:shd w:val="clear" w:color="000000" w:fill="FFFFFF"/>
            <w:hideMark/>
          </w:tcPr>
          <w:p w14:paraId="2C62B666"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ID client (commerçant)</w:t>
            </w:r>
            <w:r w:rsidRPr="004E1433">
              <w:rPr>
                <w:rFonts w:ascii="Calibri" w:hAnsi="Calibri" w:cs="Calibri"/>
                <w:sz w:val="20"/>
                <w:szCs w:val="20"/>
              </w:rPr>
              <w:br/>
              <w:t>- Nom client</w:t>
            </w:r>
            <w:r w:rsidRPr="004E1433">
              <w:rPr>
                <w:rFonts w:ascii="Calibri" w:hAnsi="Calibri" w:cs="Calibri"/>
                <w:sz w:val="20"/>
                <w:szCs w:val="20"/>
              </w:rPr>
              <w:br/>
              <w:t>- N° de remise accepteur</w:t>
            </w:r>
            <w:r w:rsidRPr="004E1433">
              <w:rPr>
                <w:rFonts w:ascii="Calibri" w:hAnsi="Calibri" w:cs="Calibri"/>
                <w:sz w:val="20"/>
                <w:szCs w:val="20"/>
              </w:rPr>
              <w:br/>
              <w:t>- ID transaction</w:t>
            </w:r>
            <w:r w:rsidRPr="004E1433">
              <w:rPr>
                <w:rFonts w:ascii="Calibri" w:hAnsi="Calibri" w:cs="Calibri"/>
                <w:sz w:val="20"/>
                <w:szCs w:val="20"/>
              </w:rPr>
              <w:br/>
              <w:t>- Date et heure de la transaction</w:t>
            </w:r>
            <w:r w:rsidRPr="004E1433">
              <w:rPr>
                <w:rFonts w:ascii="Calibri" w:hAnsi="Calibri" w:cs="Calibri"/>
                <w:sz w:val="20"/>
                <w:szCs w:val="20"/>
              </w:rPr>
              <w:br/>
              <w:t>- Montant transaction</w:t>
            </w:r>
            <w:r w:rsidRPr="004E1433">
              <w:rPr>
                <w:rFonts w:ascii="Calibri" w:hAnsi="Calibri" w:cs="Calibri"/>
                <w:sz w:val="20"/>
                <w:szCs w:val="20"/>
              </w:rPr>
              <w:br/>
              <w:t>- PAN masqué porteur</w:t>
            </w:r>
            <w:r w:rsidRPr="004E1433">
              <w:rPr>
                <w:rFonts w:ascii="Calibri" w:hAnsi="Calibri" w:cs="Calibri"/>
                <w:sz w:val="20"/>
                <w:szCs w:val="20"/>
              </w:rPr>
              <w:br/>
              <w:t>- Pays émetteur</w:t>
            </w:r>
            <w:r w:rsidRPr="004E1433">
              <w:rPr>
                <w:rFonts w:ascii="Calibri" w:hAnsi="Calibri" w:cs="Calibri"/>
                <w:sz w:val="20"/>
                <w:szCs w:val="20"/>
              </w:rPr>
              <w:br/>
              <w:t>- Banque émettrice</w:t>
            </w:r>
          </w:p>
        </w:tc>
        <w:tc>
          <w:tcPr>
            <w:tcW w:w="3610" w:type="dxa"/>
            <w:tcBorders>
              <w:top w:val="nil"/>
              <w:left w:val="nil"/>
              <w:bottom w:val="single" w:sz="4" w:space="0" w:color="auto"/>
              <w:right w:val="single" w:sz="4" w:space="0" w:color="auto"/>
            </w:tcBorders>
            <w:shd w:val="clear" w:color="000000" w:fill="FFFFFF"/>
            <w:hideMark/>
          </w:tcPr>
          <w:p w14:paraId="61FC4337"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Le but est de tracer des opérations tests qui permettrait à d'éventuels fraudeurs ou blanchisseurs de comprendre le fonctionnement de l'EP pour détourner les contrôles mis en œuvre dans le cadre de la LBCFT</w:t>
            </w:r>
          </w:p>
        </w:tc>
      </w:tr>
      <w:tr w:rsidR="002C4B1C" w:rsidRPr="004E1433" w14:paraId="172CAA7A" w14:textId="6B07B00A" w:rsidTr="000A21B5">
        <w:trPr>
          <w:trHeight w:val="2050"/>
        </w:trPr>
        <w:tc>
          <w:tcPr>
            <w:tcW w:w="1407" w:type="dxa"/>
            <w:tcBorders>
              <w:top w:val="nil"/>
              <w:left w:val="single" w:sz="4" w:space="0" w:color="auto"/>
              <w:bottom w:val="single" w:sz="4" w:space="0" w:color="auto"/>
              <w:right w:val="dotted" w:sz="4" w:space="0" w:color="auto"/>
            </w:tcBorders>
            <w:shd w:val="clear" w:color="000000" w:fill="FFFFFF"/>
            <w:noWrap/>
            <w:hideMark/>
          </w:tcPr>
          <w:p w14:paraId="3F2E6449" w14:textId="7CD0E5A8" w:rsidR="002C4B1C" w:rsidRPr="004E1433" w:rsidRDefault="002C4B1C" w:rsidP="004E1433">
            <w:pPr>
              <w:rPr>
                <w:rFonts w:ascii="Calibri" w:hAnsi="Calibri" w:cs="Calibri"/>
                <w:sz w:val="20"/>
                <w:szCs w:val="20"/>
              </w:rPr>
            </w:pPr>
            <w:r w:rsidRPr="004E1433">
              <w:rPr>
                <w:rFonts w:ascii="Calibri" w:hAnsi="Calibri" w:cs="Calibri"/>
                <w:sz w:val="20"/>
                <w:szCs w:val="20"/>
              </w:rPr>
              <w:t>OPE-CREDIT</w:t>
            </w:r>
          </w:p>
        </w:tc>
        <w:tc>
          <w:tcPr>
            <w:tcW w:w="1390" w:type="dxa"/>
            <w:tcBorders>
              <w:top w:val="nil"/>
              <w:left w:val="nil"/>
              <w:bottom w:val="single" w:sz="4" w:space="0" w:color="auto"/>
              <w:right w:val="dotted" w:sz="4" w:space="0" w:color="auto"/>
            </w:tcBorders>
            <w:shd w:val="clear" w:color="000000" w:fill="FFFFFF"/>
            <w:hideMark/>
          </w:tcPr>
          <w:p w14:paraId="71CA1E5B"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Comportement</w:t>
            </w:r>
          </w:p>
        </w:tc>
        <w:tc>
          <w:tcPr>
            <w:tcW w:w="1310" w:type="dxa"/>
            <w:tcBorders>
              <w:top w:val="nil"/>
              <w:left w:val="nil"/>
              <w:bottom w:val="single" w:sz="4" w:space="0" w:color="auto"/>
              <w:right w:val="dotted" w:sz="4" w:space="0" w:color="auto"/>
            </w:tcBorders>
            <w:shd w:val="clear" w:color="000000" w:fill="FFFFFF"/>
            <w:noWrap/>
            <w:hideMark/>
          </w:tcPr>
          <w:p w14:paraId="71FB8117"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000000" w:fill="FFFFFF"/>
            <w:noWrap/>
            <w:hideMark/>
          </w:tcPr>
          <w:p w14:paraId="58944F42"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Opérations</w:t>
            </w:r>
          </w:p>
        </w:tc>
        <w:tc>
          <w:tcPr>
            <w:tcW w:w="1587" w:type="dxa"/>
            <w:tcBorders>
              <w:top w:val="nil"/>
              <w:left w:val="nil"/>
              <w:bottom w:val="single" w:sz="4" w:space="0" w:color="auto"/>
              <w:right w:val="dotted" w:sz="4" w:space="0" w:color="auto"/>
            </w:tcBorders>
            <w:shd w:val="clear" w:color="000000" w:fill="FFFFFF"/>
            <w:hideMark/>
          </w:tcPr>
          <w:p w14:paraId="4CB17336"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ID client (commerçant)</w:t>
            </w:r>
            <w:r w:rsidRPr="004E1433">
              <w:rPr>
                <w:rFonts w:ascii="Calibri" w:hAnsi="Calibri" w:cs="Calibri"/>
                <w:sz w:val="20"/>
                <w:szCs w:val="20"/>
              </w:rPr>
              <w:br/>
              <w:t>- Nom client</w:t>
            </w:r>
            <w:r w:rsidRPr="004E1433">
              <w:rPr>
                <w:rFonts w:ascii="Calibri" w:hAnsi="Calibri" w:cs="Calibri"/>
                <w:sz w:val="20"/>
                <w:szCs w:val="20"/>
              </w:rPr>
              <w:br/>
              <w:t>- Montant des transactions crédit sur la période</w:t>
            </w:r>
          </w:p>
        </w:tc>
        <w:tc>
          <w:tcPr>
            <w:tcW w:w="3610" w:type="dxa"/>
            <w:tcBorders>
              <w:top w:val="nil"/>
              <w:left w:val="nil"/>
              <w:bottom w:val="single" w:sz="4" w:space="0" w:color="auto"/>
              <w:right w:val="single" w:sz="4" w:space="0" w:color="auto"/>
            </w:tcBorders>
            <w:shd w:val="clear" w:color="000000" w:fill="FFFFFF"/>
            <w:hideMark/>
          </w:tcPr>
          <w:p w14:paraId="1DAFF7D4" w14:textId="2C424ACE" w:rsidR="002C4B1C" w:rsidRPr="00F114B2" w:rsidRDefault="002C4B1C" w:rsidP="00F114B2">
            <w:pPr>
              <w:rPr>
                <w:rFonts w:ascii="Calibri" w:hAnsi="Calibri" w:cs="Calibri"/>
                <w:sz w:val="20"/>
                <w:szCs w:val="20"/>
              </w:rPr>
            </w:pPr>
            <w:r w:rsidRPr="00F114B2">
              <w:rPr>
                <w:rFonts w:ascii="Calibri" w:hAnsi="Calibri" w:cs="Calibri"/>
                <w:sz w:val="20"/>
                <w:szCs w:val="20"/>
              </w:rPr>
              <w:t>L’objectif de cette règle est d’identifier les déviations comportementales sur un montant cumulé d’opérations risquées telles que les annulation cartes pendant plusieurs jours</w:t>
            </w:r>
          </w:p>
          <w:p w14:paraId="02C343AE" w14:textId="77777777" w:rsidR="002C4B1C" w:rsidRPr="00F114B2" w:rsidRDefault="002C4B1C" w:rsidP="00F114B2">
            <w:pPr>
              <w:rPr>
                <w:rFonts w:ascii="Calibri" w:hAnsi="Calibri" w:cs="Calibri"/>
                <w:sz w:val="20"/>
                <w:szCs w:val="20"/>
              </w:rPr>
            </w:pPr>
            <w:r w:rsidRPr="00F114B2">
              <w:rPr>
                <w:rFonts w:ascii="Calibri" w:hAnsi="Calibri" w:cs="Calibri"/>
                <w:sz w:val="20"/>
                <w:szCs w:val="20"/>
              </w:rPr>
              <w:t>[Analyse plusieurs transactions / plusieurs remises]</w:t>
            </w:r>
          </w:p>
          <w:p w14:paraId="4E9DCF75" w14:textId="47FEF56F" w:rsidR="002C4B1C" w:rsidRPr="004E1433" w:rsidRDefault="002C4B1C" w:rsidP="00F114B2">
            <w:pPr>
              <w:rPr>
                <w:rFonts w:ascii="Calibri" w:hAnsi="Calibri" w:cs="Calibri"/>
                <w:sz w:val="20"/>
                <w:szCs w:val="20"/>
              </w:rPr>
            </w:pPr>
            <w:r w:rsidRPr="00F114B2">
              <w:rPr>
                <w:rFonts w:ascii="Calibri" w:hAnsi="Calibri" w:cs="Calibri"/>
                <w:sz w:val="20"/>
                <w:szCs w:val="20"/>
              </w:rPr>
              <w:t>Cette alerte est à définir en valeur et en nombre</w:t>
            </w:r>
          </w:p>
        </w:tc>
      </w:tr>
      <w:tr w:rsidR="002C4B1C" w:rsidRPr="004E1433" w14:paraId="64397BD4" w14:textId="629C4BE5" w:rsidTr="000A21B5">
        <w:trPr>
          <w:trHeight w:val="2900"/>
        </w:trPr>
        <w:tc>
          <w:tcPr>
            <w:tcW w:w="1407" w:type="dxa"/>
            <w:tcBorders>
              <w:top w:val="nil"/>
              <w:left w:val="single" w:sz="4" w:space="0" w:color="auto"/>
              <w:bottom w:val="single" w:sz="4" w:space="0" w:color="auto"/>
              <w:right w:val="dotted" w:sz="4" w:space="0" w:color="auto"/>
            </w:tcBorders>
            <w:shd w:val="clear" w:color="000000" w:fill="FFFFFF"/>
            <w:noWrap/>
            <w:hideMark/>
          </w:tcPr>
          <w:p w14:paraId="2794BE2C" w14:textId="28771569" w:rsidR="002C4B1C" w:rsidRPr="004E1433" w:rsidRDefault="002C4B1C" w:rsidP="004E1433">
            <w:pPr>
              <w:rPr>
                <w:rFonts w:ascii="Calibri" w:hAnsi="Calibri" w:cs="Calibri"/>
                <w:sz w:val="20"/>
                <w:szCs w:val="20"/>
              </w:rPr>
            </w:pPr>
            <w:r w:rsidRPr="004E1433">
              <w:rPr>
                <w:rFonts w:ascii="Calibri" w:hAnsi="Calibri" w:cs="Calibri"/>
                <w:sz w:val="20"/>
                <w:szCs w:val="20"/>
              </w:rPr>
              <w:lastRenderedPageBreak/>
              <w:t>OPE-CREDIT-MAX</w:t>
            </w:r>
          </w:p>
        </w:tc>
        <w:tc>
          <w:tcPr>
            <w:tcW w:w="1390" w:type="dxa"/>
            <w:tcBorders>
              <w:top w:val="nil"/>
              <w:left w:val="nil"/>
              <w:bottom w:val="single" w:sz="4" w:space="0" w:color="auto"/>
              <w:right w:val="dotted" w:sz="4" w:space="0" w:color="auto"/>
            </w:tcBorders>
            <w:shd w:val="clear" w:color="000000" w:fill="FFFFFF"/>
            <w:hideMark/>
          </w:tcPr>
          <w:p w14:paraId="10506C23"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Max transaction</w:t>
            </w:r>
          </w:p>
        </w:tc>
        <w:tc>
          <w:tcPr>
            <w:tcW w:w="1310" w:type="dxa"/>
            <w:tcBorders>
              <w:top w:val="nil"/>
              <w:left w:val="nil"/>
              <w:bottom w:val="single" w:sz="4" w:space="0" w:color="auto"/>
              <w:right w:val="dotted" w:sz="4" w:space="0" w:color="auto"/>
            </w:tcBorders>
            <w:shd w:val="clear" w:color="000000" w:fill="FFFFFF"/>
            <w:noWrap/>
            <w:hideMark/>
          </w:tcPr>
          <w:p w14:paraId="78513F7F"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000000" w:fill="FFFFFF"/>
            <w:noWrap/>
            <w:hideMark/>
          </w:tcPr>
          <w:p w14:paraId="5FFDE199"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Opérations</w:t>
            </w:r>
          </w:p>
        </w:tc>
        <w:tc>
          <w:tcPr>
            <w:tcW w:w="1587" w:type="dxa"/>
            <w:tcBorders>
              <w:top w:val="nil"/>
              <w:left w:val="nil"/>
              <w:bottom w:val="single" w:sz="4" w:space="0" w:color="auto"/>
              <w:right w:val="dotted" w:sz="4" w:space="0" w:color="auto"/>
            </w:tcBorders>
            <w:shd w:val="clear" w:color="000000" w:fill="FFFFFF"/>
            <w:hideMark/>
          </w:tcPr>
          <w:p w14:paraId="29C48B2B"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ID client (commerçant)</w:t>
            </w:r>
            <w:r w:rsidRPr="004E1433">
              <w:rPr>
                <w:rFonts w:ascii="Calibri" w:hAnsi="Calibri" w:cs="Calibri"/>
                <w:sz w:val="20"/>
                <w:szCs w:val="20"/>
              </w:rPr>
              <w:br/>
              <w:t>- Nom client</w:t>
            </w:r>
            <w:r w:rsidRPr="004E1433">
              <w:rPr>
                <w:rFonts w:ascii="Calibri" w:hAnsi="Calibri" w:cs="Calibri"/>
                <w:sz w:val="20"/>
                <w:szCs w:val="20"/>
              </w:rPr>
              <w:br/>
              <w:t>- N° de remise accepteur</w:t>
            </w:r>
            <w:r w:rsidRPr="004E1433">
              <w:rPr>
                <w:rFonts w:ascii="Calibri" w:hAnsi="Calibri" w:cs="Calibri"/>
                <w:sz w:val="20"/>
                <w:szCs w:val="20"/>
              </w:rPr>
              <w:br/>
              <w:t>- ID transaction</w:t>
            </w:r>
            <w:r w:rsidRPr="004E1433">
              <w:rPr>
                <w:rFonts w:ascii="Calibri" w:hAnsi="Calibri" w:cs="Calibri"/>
                <w:sz w:val="20"/>
                <w:szCs w:val="20"/>
              </w:rPr>
              <w:br/>
              <w:t>- Date et heure de la transaction</w:t>
            </w:r>
            <w:r w:rsidRPr="004E1433">
              <w:rPr>
                <w:rFonts w:ascii="Calibri" w:hAnsi="Calibri" w:cs="Calibri"/>
                <w:sz w:val="20"/>
                <w:szCs w:val="20"/>
              </w:rPr>
              <w:br/>
              <w:t>- Montant transaction</w:t>
            </w:r>
            <w:r w:rsidRPr="004E1433">
              <w:rPr>
                <w:rFonts w:ascii="Calibri" w:hAnsi="Calibri" w:cs="Calibri"/>
                <w:sz w:val="20"/>
                <w:szCs w:val="20"/>
              </w:rPr>
              <w:br/>
              <w:t>- PAN masqué porteur</w:t>
            </w:r>
            <w:r w:rsidRPr="004E1433">
              <w:rPr>
                <w:rFonts w:ascii="Calibri" w:hAnsi="Calibri" w:cs="Calibri"/>
                <w:sz w:val="20"/>
                <w:szCs w:val="20"/>
              </w:rPr>
              <w:br/>
              <w:t>- Pays émetteur</w:t>
            </w:r>
            <w:r w:rsidRPr="004E1433">
              <w:rPr>
                <w:rFonts w:ascii="Calibri" w:hAnsi="Calibri" w:cs="Calibri"/>
                <w:sz w:val="20"/>
                <w:szCs w:val="20"/>
              </w:rPr>
              <w:br/>
              <w:t>- Banque émettrice</w:t>
            </w:r>
          </w:p>
        </w:tc>
        <w:tc>
          <w:tcPr>
            <w:tcW w:w="3610" w:type="dxa"/>
            <w:tcBorders>
              <w:top w:val="nil"/>
              <w:left w:val="nil"/>
              <w:bottom w:val="single" w:sz="4" w:space="0" w:color="auto"/>
              <w:right w:val="single" w:sz="4" w:space="0" w:color="auto"/>
            </w:tcBorders>
            <w:shd w:val="clear" w:color="000000" w:fill="FFFFFF"/>
            <w:hideMark/>
          </w:tcPr>
          <w:p w14:paraId="1FA05759" w14:textId="4639D7A9" w:rsidR="002C4B1C" w:rsidRPr="00BC42BC" w:rsidRDefault="002C4B1C" w:rsidP="00BC42BC">
            <w:pPr>
              <w:rPr>
                <w:rFonts w:ascii="Calibri" w:hAnsi="Calibri" w:cs="Calibri"/>
                <w:sz w:val="20"/>
                <w:szCs w:val="20"/>
              </w:rPr>
            </w:pPr>
            <w:r w:rsidRPr="00BC42BC">
              <w:rPr>
                <w:rFonts w:ascii="Calibri" w:hAnsi="Calibri" w:cs="Calibri"/>
                <w:sz w:val="20"/>
                <w:szCs w:val="20"/>
              </w:rPr>
              <w:t>L'objectif de cette règle est de détecter toute transaction crédit porteur qui serait disproportionnée par rapport à l'activité du commerçant</w:t>
            </w:r>
          </w:p>
          <w:p w14:paraId="6543BA9C" w14:textId="77777777" w:rsidR="002C4B1C" w:rsidRPr="00BC42BC" w:rsidRDefault="002C4B1C" w:rsidP="00BC42BC">
            <w:pPr>
              <w:rPr>
                <w:rFonts w:ascii="Calibri" w:hAnsi="Calibri" w:cs="Calibri"/>
                <w:sz w:val="20"/>
                <w:szCs w:val="20"/>
              </w:rPr>
            </w:pPr>
            <w:r w:rsidRPr="00BC42BC">
              <w:rPr>
                <w:rFonts w:ascii="Calibri" w:hAnsi="Calibri" w:cs="Calibri"/>
                <w:sz w:val="20"/>
                <w:szCs w:val="20"/>
              </w:rPr>
              <w:t>[Analyse d'une transaction / une remise]</w:t>
            </w:r>
          </w:p>
          <w:p w14:paraId="741BA944" w14:textId="173DB6ED" w:rsidR="002C4B1C" w:rsidRPr="004E1433" w:rsidRDefault="002C4B1C" w:rsidP="00BC42BC">
            <w:pPr>
              <w:rPr>
                <w:rFonts w:ascii="Calibri" w:hAnsi="Calibri" w:cs="Calibri"/>
                <w:sz w:val="20"/>
                <w:szCs w:val="20"/>
              </w:rPr>
            </w:pPr>
            <w:r w:rsidRPr="00BC42BC">
              <w:rPr>
                <w:rFonts w:ascii="Calibri" w:hAnsi="Calibri" w:cs="Calibri"/>
                <w:sz w:val="20"/>
                <w:szCs w:val="20"/>
              </w:rPr>
              <w:t>Cette alerte doit aboutir à un appel vers le commerçant pour comprendre et connaître la nature de l'opération. (Obligation réglementaire)</w:t>
            </w:r>
          </w:p>
        </w:tc>
      </w:tr>
      <w:tr w:rsidR="002C4B1C" w:rsidRPr="004E1433" w14:paraId="2422BCCA" w14:textId="1AD901A6" w:rsidTr="000A21B5">
        <w:trPr>
          <w:trHeight w:val="2900"/>
        </w:trPr>
        <w:tc>
          <w:tcPr>
            <w:tcW w:w="1407" w:type="dxa"/>
            <w:tcBorders>
              <w:top w:val="nil"/>
              <w:left w:val="single" w:sz="4" w:space="0" w:color="auto"/>
              <w:bottom w:val="single" w:sz="4" w:space="0" w:color="auto"/>
              <w:right w:val="dotted" w:sz="4" w:space="0" w:color="auto"/>
            </w:tcBorders>
            <w:shd w:val="clear" w:color="000000" w:fill="FFFFFF"/>
            <w:noWrap/>
            <w:hideMark/>
          </w:tcPr>
          <w:p w14:paraId="0C506409" w14:textId="417F2F13" w:rsidR="002C4B1C" w:rsidRPr="004E1433" w:rsidRDefault="002C4B1C" w:rsidP="004E1433">
            <w:pPr>
              <w:rPr>
                <w:rFonts w:ascii="Calibri" w:hAnsi="Calibri" w:cs="Calibri"/>
                <w:sz w:val="20"/>
                <w:szCs w:val="20"/>
              </w:rPr>
            </w:pPr>
            <w:r w:rsidRPr="004E1433">
              <w:rPr>
                <w:rFonts w:ascii="Calibri" w:hAnsi="Calibri" w:cs="Calibri"/>
                <w:sz w:val="20"/>
                <w:szCs w:val="20"/>
              </w:rPr>
              <w:t>OPE-MAX-SS-AUTOR</w:t>
            </w:r>
          </w:p>
        </w:tc>
        <w:tc>
          <w:tcPr>
            <w:tcW w:w="1390" w:type="dxa"/>
            <w:tcBorders>
              <w:top w:val="nil"/>
              <w:left w:val="nil"/>
              <w:bottom w:val="single" w:sz="4" w:space="0" w:color="auto"/>
              <w:right w:val="dotted" w:sz="4" w:space="0" w:color="auto"/>
            </w:tcBorders>
            <w:shd w:val="clear" w:color="000000" w:fill="FFFFFF"/>
            <w:hideMark/>
          </w:tcPr>
          <w:p w14:paraId="031A75F4"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Max sans autorisation</w:t>
            </w:r>
          </w:p>
        </w:tc>
        <w:tc>
          <w:tcPr>
            <w:tcW w:w="1310" w:type="dxa"/>
            <w:tcBorders>
              <w:top w:val="nil"/>
              <w:left w:val="nil"/>
              <w:bottom w:val="single" w:sz="4" w:space="0" w:color="auto"/>
              <w:right w:val="dotted" w:sz="4" w:space="0" w:color="auto"/>
            </w:tcBorders>
            <w:shd w:val="clear" w:color="000000" w:fill="FFFFFF"/>
            <w:noWrap/>
            <w:hideMark/>
          </w:tcPr>
          <w:p w14:paraId="292BCC76"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000000" w:fill="FFFFFF"/>
            <w:noWrap/>
            <w:hideMark/>
          </w:tcPr>
          <w:p w14:paraId="104F94E7"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Opérations</w:t>
            </w:r>
          </w:p>
        </w:tc>
        <w:tc>
          <w:tcPr>
            <w:tcW w:w="1587" w:type="dxa"/>
            <w:tcBorders>
              <w:top w:val="nil"/>
              <w:left w:val="nil"/>
              <w:bottom w:val="single" w:sz="4" w:space="0" w:color="auto"/>
              <w:right w:val="dotted" w:sz="4" w:space="0" w:color="auto"/>
            </w:tcBorders>
            <w:shd w:val="clear" w:color="000000" w:fill="FFFFFF"/>
            <w:hideMark/>
          </w:tcPr>
          <w:p w14:paraId="581017B7"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ID client (commerçant)</w:t>
            </w:r>
            <w:r w:rsidRPr="004E1433">
              <w:rPr>
                <w:rFonts w:ascii="Calibri" w:hAnsi="Calibri" w:cs="Calibri"/>
                <w:sz w:val="20"/>
                <w:szCs w:val="20"/>
              </w:rPr>
              <w:br/>
              <w:t>- Nom client</w:t>
            </w:r>
            <w:r w:rsidRPr="004E1433">
              <w:rPr>
                <w:rFonts w:ascii="Calibri" w:hAnsi="Calibri" w:cs="Calibri"/>
                <w:sz w:val="20"/>
                <w:szCs w:val="20"/>
              </w:rPr>
              <w:br/>
              <w:t>- N° de remise accepteur</w:t>
            </w:r>
            <w:r w:rsidRPr="004E1433">
              <w:rPr>
                <w:rFonts w:ascii="Calibri" w:hAnsi="Calibri" w:cs="Calibri"/>
                <w:sz w:val="20"/>
                <w:szCs w:val="20"/>
              </w:rPr>
              <w:br/>
              <w:t>- ID transaction</w:t>
            </w:r>
            <w:r w:rsidRPr="004E1433">
              <w:rPr>
                <w:rFonts w:ascii="Calibri" w:hAnsi="Calibri" w:cs="Calibri"/>
                <w:sz w:val="20"/>
                <w:szCs w:val="20"/>
              </w:rPr>
              <w:br/>
              <w:t>- Date et heure de la transaction</w:t>
            </w:r>
            <w:r w:rsidRPr="004E1433">
              <w:rPr>
                <w:rFonts w:ascii="Calibri" w:hAnsi="Calibri" w:cs="Calibri"/>
                <w:sz w:val="20"/>
                <w:szCs w:val="20"/>
              </w:rPr>
              <w:br/>
              <w:t>- Montant transaction</w:t>
            </w:r>
            <w:r w:rsidRPr="004E1433">
              <w:rPr>
                <w:rFonts w:ascii="Calibri" w:hAnsi="Calibri" w:cs="Calibri"/>
                <w:sz w:val="20"/>
                <w:szCs w:val="20"/>
              </w:rPr>
              <w:br/>
              <w:t>- PAN masqué porteur</w:t>
            </w:r>
            <w:r w:rsidRPr="004E1433">
              <w:rPr>
                <w:rFonts w:ascii="Calibri" w:hAnsi="Calibri" w:cs="Calibri"/>
                <w:sz w:val="20"/>
                <w:szCs w:val="20"/>
              </w:rPr>
              <w:br/>
              <w:t>- Pays émetteur</w:t>
            </w:r>
            <w:r w:rsidRPr="004E1433">
              <w:rPr>
                <w:rFonts w:ascii="Calibri" w:hAnsi="Calibri" w:cs="Calibri"/>
                <w:sz w:val="20"/>
                <w:szCs w:val="20"/>
              </w:rPr>
              <w:br/>
              <w:t>- Banque émettrice</w:t>
            </w:r>
          </w:p>
        </w:tc>
        <w:tc>
          <w:tcPr>
            <w:tcW w:w="3610" w:type="dxa"/>
            <w:tcBorders>
              <w:top w:val="nil"/>
              <w:left w:val="nil"/>
              <w:bottom w:val="single" w:sz="4" w:space="0" w:color="auto"/>
              <w:right w:val="single" w:sz="4" w:space="0" w:color="auto"/>
            </w:tcBorders>
            <w:shd w:val="clear" w:color="000000" w:fill="FFFFFF"/>
            <w:hideMark/>
          </w:tcPr>
          <w:p w14:paraId="7C6AB15A"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Cette alerte doit aboutir à un appel vers le commerçant pour comprendre et connaître la nature de l'opération. (Obligation réglementaire)</w:t>
            </w:r>
          </w:p>
        </w:tc>
      </w:tr>
      <w:tr w:rsidR="002C4B1C" w:rsidRPr="004E1433" w14:paraId="066181BC" w14:textId="4B7FE773" w:rsidTr="000A21B5">
        <w:trPr>
          <w:trHeight w:val="2900"/>
        </w:trPr>
        <w:tc>
          <w:tcPr>
            <w:tcW w:w="1407" w:type="dxa"/>
            <w:tcBorders>
              <w:top w:val="nil"/>
              <w:left w:val="single" w:sz="4" w:space="0" w:color="auto"/>
              <w:bottom w:val="single" w:sz="4" w:space="0" w:color="auto"/>
              <w:right w:val="dotted" w:sz="4" w:space="0" w:color="auto"/>
            </w:tcBorders>
            <w:shd w:val="clear" w:color="000000" w:fill="FFFFFF"/>
            <w:noWrap/>
            <w:hideMark/>
          </w:tcPr>
          <w:p w14:paraId="63B144DB" w14:textId="3638AD95" w:rsidR="002C4B1C" w:rsidRPr="004E1433" w:rsidRDefault="002C4B1C" w:rsidP="004E1433">
            <w:pPr>
              <w:rPr>
                <w:rFonts w:ascii="Calibri" w:hAnsi="Calibri" w:cs="Calibri"/>
                <w:sz w:val="20"/>
                <w:szCs w:val="20"/>
              </w:rPr>
            </w:pPr>
            <w:r w:rsidRPr="004E1433">
              <w:rPr>
                <w:rFonts w:ascii="Calibri" w:hAnsi="Calibri" w:cs="Calibri"/>
                <w:sz w:val="20"/>
                <w:szCs w:val="20"/>
              </w:rPr>
              <w:t>OPE-MAX-AUTOR</w:t>
            </w:r>
          </w:p>
        </w:tc>
        <w:tc>
          <w:tcPr>
            <w:tcW w:w="1390" w:type="dxa"/>
            <w:tcBorders>
              <w:top w:val="nil"/>
              <w:left w:val="nil"/>
              <w:bottom w:val="single" w:sz="4" w:space="0" w:color="auto"/>
              <w:right w:val="dotted" w:sz="4" w:space="0" w:color="auto"/>
            </w:tcBorders>
            <w:shd w:val="clear" w:color="000000" w:fill="FFFFFF"/>
            <w:hideMark/>
          </w:tcPr>
          <w:p w14:paraId="22AB7D99"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Max avec autorisation</w:t>
            </w:r>
          </w:p>
        </w:tc>
        <w:tc>
          <w:tcPr>
            <w:tcW w:w="1310" w:type="dxa"/>
            <w:tcBorders>
              <w:top w:val="nil"/>
              <w:left w:val="nil"/>
              <w:bottom w:val="single" w:sz="4" w:space="0" w:color="auto"/>
              <w:right w:val="dotted" w:sz="4" w:space="0" w:color="auto"/>
            </w:tcBorders>
            <w:shd w:val="clear" w:color="000000" w:fill="FFFFFF"/>
            <w:noWrap/>
            <w:hideMark/>
          </w:tcPr>
          <w:p w14:paraId="27FE099C"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000000" w:fill="FFFFFF"/>
            <w:noWrap/>
            <w:hideMark/>
          </w:tcPr>
          <w:p w14:paraId="57C373E5"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Opérations</w:t>
            </w:r>
          </w:p>
        </w:tc>
        <w:tc>
          <w:tcPr>
            <w:tcW w:w="1587" w:type="dxa"/>
            <w:tcBorders>
              <w:top w:val="nil"/>
              <w:left w:val="nil"/>
              <w:bottom w:val="single" w:sz="4" w:space="0" w:color="auto"/>
              <w:right w:val="dotted" w:sz="4" w:space="0" w:color="auto"/>
            </w:tcBorders>
            <w:shd w:val="clear" w:color="000000" w:fill="FFFFFF"/>
            <w:hideMark/>
          </w:tcPr>
          <w:p w14:paraId="00420A50"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ID client (commerçant)</w:t>
            </w:r>
            <w:r w:rsidRPr="004E1433">
              <w:rPr>
                <w:rFonts w:ascii="Calibri" w:hAnsi="Calibri" w:cs="Calibri"/>
                <w:sz w:val="20"/>
                <w:szCs w:val="20"/>
              </w:rPr>
              <w:br/>
              <w:t>- Nom client</w:t>
            </w:r>
            <w:r w:rsidRPr="004E1433">
              <w:rPr>
                <w:rFonts w:ascii="Calibri" w:hAnsi="Calibri" w:cs="Calibri"/>
                <w:sz w:val="20"/>
                <w:szCs w:val="20"/>
              </w:rPr>
              <w:br/>
              <w:t>- N° de remise accepteur</w:t>
            </w:r>
            <w:r w:rsidRPr="004E1433">
              <w:rPr>
                <w:rFonts w:ascii="Calibri" w:hAnsi="Calibri" w:cs="Calibri"/>
                <w:sz w:val="20"/>
                <w:szCs w:val="20"/>
              </w:rPr>
              <w:br/>
              <w:t>- ID transaction</w:t>
            </w:r>
            <w:r w:rsidRPr="004E1433">
              <w:rPr>
                <w:rFonts w:ascii="Calibri" w:hAnsi="Calibri" w:cs="Calibri"/>
                <w:sz w:val="20"/>
                <w:szCs w:val="20"/>
              </w:rPr>
              <w:br/>
              <w:t>- Date et heure de la transaction</w:t>
            </w:r>
            <w:r w:rsidRPr="004E1433">
              <w:rPr>
                <w:rFonts w:ascii="Calibri" w:hAnsi="Calibri" w:cs="Calibri"/>
                <w:sz w:val="20"/>
                <w:szCs w:val="20"/>
              </w:rPr>
              <w:br/>
              <w:t>- Montant transaction</w:t>
            </w:r>
            <w:r w:rsidRPr="004E1433">
              <w:rPr>
                <w:rFonts w:ascii="Calibri" w:hAnsi="Calibri" w:cs="Calibri"/>
                <w:sz w:val="20"/>
                <w:szCs w:val="20"/>
              </w:rPr>
              <w:br/>
              <w:t>- PAN masqué porteur</w:t>
            </w:r>
            <w:r w:rsidRPr="004E1433">
              <w:rPr>
                <w:rFonts w:ascii="Calibri" w:hAnsi="Calibri" w:cs="Calibri"/>
                <w:sz w:val="20"/>
                <w:szCs w:val="20"/>
              </w:rPr>
              <w:br/>
              <w:t>- Pays émetteur</w:t>
            </w:r>
            <w:r w:rsidRPr="004E1433">
              <w:rPr>
                <w:rFonts w:ascii="Calibri" w:hAnsi="Calibri" w:cs="Calibri"/>
                <w:sz w:val="20"/>
                <w:szCs w:val="20"/>
              </w:rPr>
              <w:br/>
              <w:t>- Banque émettrice</w:t>
            </w:r>
          </w:p>
        </w:tc>
        <w:tc>
          <w:tcPr>
            <w:tcW w:w="3610" w:type="dxa"/>
            <w:tcBorders>
              <w:top w:val="nil"/>
              <w:left w:val="nil"/>
              <w:bottom w:val="single" w:sz="4" w:space="0" w:color="auto"/>
              <w:right w:val="single" w:sz="4" w:space="0" w:color="auto"/>
            </w:tcBorders>
            <w:shd w:val="clear" w:color="000000" w:fill="FFFFFF"/>
            <w:hideMark/>
          </w:tcPr>
          <w:p w14:paraId="009244AE"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Cette alerte doit aboutir à un appel vers le commerçant pour comprendre et connaître la nature de l'opération. (Obligation réglementaire)</w:t>
            </w:r>
          </w:p>
        </w:tc>
      </w:tr>
      <w:tr w:rsidR="002C4B1C" w:rsidRPr="004E1433" w14:paraId="79D40032" w14:textId="3001B7D1" w:rsidTr="000A21B5">
        <w:trPr>
          <w:trHeight w:val="3160"/>
        </w:trPr>
        <w:tc>
          <w:tcPr>
            <w:tcW w:w="1407" w:type="dxa"/>
            <w:tcBorders>
              <w:top w:val="nil"/>
              <w:left w:val="single" w:sz="4" w:space="0" w:color="auto"/>
              <w:bottom w:val="single" w:sz="4" w:space="0" w:color="auto"/>
              <w:right w:val="dotted" w:sz="4" w:space="0" w:color="auto"/>
            </w:tcBorders>
            <w:shd w:val="clear" w:color="000000" w:fill="FFFFFF"/>
            <w:noWrap/>
            <w:hideMark/>
          </w:tcPr>
          <w:p w14:paraId="65BAC5D3" w14:textId="2E9E97FE" w:rsidR="002C4B1C" w:rsidRPr="004E1433" w:rsidRDefault="002C4B1C" w:rsidP="004E1433">
            <w:pPr>
              <w:rPr>
                <w:rFonts w:ascii="Calibri" w:hAnsi="Calibri" w:cs="Calibri"/>
                <w:sz w:val="20"/>
                <w:szCs w:val="20"/>
              </w:rPr>
            </w:pPr>
            <w:r w:rsidRPr="004E1433">
              <w:rPr>
                <w:rFonts w:ascii="Calibri" w:hAnsi="Calibri" w:cs="Calibri"/>
                <w:sz w:val="20"/>
                <w:szCs w:val="20"/>
              </w:rPr>
              <w:lastRenderedPageBreak/>
              <w:t>OPE-CUMUL-CREDIT</w:t>
            </w:r>
          </w:p>
        </w:tc>
        <w:tc>
          <w:tcPr>
            <w:tcW w:w="1390" w:type="dxa"/>
            <w:tcBorders>
              <w:top w:val="nil"/>
              <w:left w:val="nil"/>
              <w:bottom w:val="single" w:sz="4" w:space="0" w:color="auto"/>
              <w:right w:val="dotted" w:sz="4" w:space="0" w:color="auto"/>
            </w:tcBorders>
            <w:shd w:val="clear" w:color="000000" w:fill="FFFFFF"/>
            <w:hideMark/>
          </w:tcPr>
          <w:p w14:paraId="49441B79"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Cumul crédit porteur</w:t>
            </w:r>
          </w:p>
        </w:tc>
        <w:tc>
          <w:tcPr>
            <w:tcW w:w="1310" w:type="dxa"/>
            <w:tcBorders>
              <w:top w:val="nil"/>
              <w:left w:val="nil"/>
              <w:bottom w:val="single" w:sz="4" w:space="0" w:color="auto"/>
              <w:right w:val="dotted" w:sz="4" w:space="0" w:color="auto"/>
            </w:tcBorders>
            <w:shd w:val="clear" w:color="000000" w:fill="FFFFFF"/>
            <w:noWrap/>
            <w:hideMark/>
          </w:tcPr>
          <w:p w14:paraId="54DED968"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LCB/FT</w:t>
            </w:r>
          </w:p>
        </w:tc>
        <w:tc>
          <w:tcPr>
            <w:tcW w:w="1045" w:type="dxa"/>
            <w:tcBorders>
              <w:top w:val="nil"/>
              <w:left w:val="nil"/>
              <w:bottom w:val="single" w:sz="4" w:space="0" w:color="auto"/>
              <w:right w:val="dotted" w:sz="4" w:space="0" w:color="auto"/>
            </w:tcBorders>
            <w:shd w:val="clear" w:color="000000" w:fill="FFFFFF"/>
            <w:noWrap/>
            <w:hideMark/>
          </w:tcPr>
          <w:p w14:paraId="04474C91"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Opérations</w:t>
            </w:r>
          </w:p>
        </w:tc>
        <w:tc>
          <w:tcPr>
            <w:tcW w:w="1587" w:type="dxa"/>
            <w:tcBorders>
              <w:top w:val="nil"/>
              <w:left w:val="nil"/>
              <w:bottom w:val="single" w:sz="4" w:space="0" w:color="auto"/>
              <w:right w:val="dotted" w:sz="4" w:space="0" w:color="auto"/>
            </w:tcBorders>
            <w:shd w:val="clear" w:color="000000" w:fill="FFFFFF"/>
            <w:hideMark/>
          </w:tcPr>
          <w:p w14:paraId="3E510BBA"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 N° contrat accepteur</w:t>
            </w:r>
            <w:r w:rsidRPr="004E1433">
              <w:rPr>
                <w:rFonts w:ascii="Calibri" w:hAnsi="Calibri" w:cs="Calibri"/>
                <w:sz w:val="20"/>
                <w:szCs w:val="20"/>
              </w:rPr>
              <w:br/>
              <w:t>- N° de remise accepteur</w:t>
            </w:r>
            <w:r w:rsidRPr="004E1433">
              <w:rPr>
                <w:rFonts w:ascii="Calibri" w:hAnsi="Calibri" w:cs="Calibri"/>
                <w:sz w:val="20"/>
                <w:szCs w:val="20"/>
              </w:rPr>
              <w:br/>
              <w:t>- Date et heure de la remise</w:t>
            </w:r>
            <w:r w:rsidRPr="004E1433">
              <w:rPr>
                <w:rFonts w:ascii="Calibri" w:hAnsi="Calibri" w:cs="Calibri"/>
                <w:sz w:val="20"/>
                <w:szCs w:val="20"/>
              </w:rPr>
              <w:br/>
              <w:t>- Origine de la remise</w:t>
            </w:r>
            <w:r w:rsidRPr="004E1433">
              <w:rPr>
                <w:rFonts w:ascii="Calibri" w:hAnsi="Calibri" w:cs="Calibri"/>
                <w:sz w:val="20"/>
                <w:szCs w:val="20"/>
              </w:rPr>
              <w:br/>
              <w:t>- PAN de la transaction</w:t>
            </w:r>
            <w:r w:rsidRPr="004E1433">
              <w:rPr>
                <w:rFonts w:ascii="Calibri" w:hAnsi="Calibri" w:cs="Calibri"/>
                <w:sz w:val="20"/>
                <w:szCs w:val="20"/>
              </w:rPr>
              <w:br/>
              <w:t>- Montant de la transaction</w:t>
            </w:r>
            <w:r w:rsidRPr="004E1433">
              <w:rPr>
                <w:rFonts w:ascii="Calibri" w:hAnsi="Calibri" w:cs="Calibri"/>
                <w:sz w:val="20"/>
                <w:szCs w:val="20"/>
              </w:rPr>
              <w:br/>
              <w:t>- Date et heure de la transaction</w:t>
            </w:r>
            <w:r w:rsidRPr="004E1433">
              <w:rPr>
                <w:rFonts w:ascii="Calibri" w:hAnsi="Calibri" w:cs="Calibri"/>
                <w:sz w:val="20"/>
                <w:szCs w:val="20"/>
              </w:rPr>
              <w:br/>
              <w:t>- Code dritère de mise en suspens</w:t>
            </w:r>
            <w:r w:rsidRPr="004E1433">
              <w:rPr>
                <w:rFonts w:ascii="Calibri" w:hAnsi="Calibri" w:cs="Calibri"/>
                <w:sz w:val="20"/>
                <w:szCs w:val="20"/>
              </w:rPr>
              <w:br/>
              <w:t>- Montant et Volume du seuil qui a été dépassé</w:t>
            </w:r>
          </w:p>
        </w:tc>
        <w:tc>
          <w:tcPr>
            <w:tcW w:w="3610" w:type="dxa"/>
            <w:tcBorders>
              <w:top w:val="nil"/>
              <w:left w:val="nil"/>
              <w:bottom w:val="single" w:sz="4" w:space="0" w:color="auto"/>
              <w:right w:val="single" w:sz="4" w:space="0" w:color="auto"/>
            </w:tcBorders>
            <w:shd w:val="clear" w:color="000000" w:fill="FFFFFF"/>
            <w:hideMark/>
          </w:tcPr>
          <w:p w14:paraId="463BA920" w14:textId="77777777" w:rsidR="002C4B1C" w:rsidRPr="004E1433" w:rsidRDefault="002C4B1C" w:rsidP="004E1433">
            <w:pPr>
              <w:rPr>
                <w:rFonts w:ascii="Calibri" w:hAnsi="Calibri" w:cs="Calibri"/>
                <w:sz w:val="20"/>
                <w:szCs w:val="20"/>
              </w:rPr>
            </w:pPr>
            <w:r w:rsidRPr="004E1433">
              <w:rPr>
                <w:rFonts w:ascii="Calibri" w:hAnsi="Calibri" w:cs="Calibri"/>
                <w:sz w:val="20"/>
                <w:szCs w:val="20"/>
              </w:rPr>
              <w:t>L’objectif de cette règle est d’identifier les déviations comportementales sur un montant cumulé d’opérations risquées telles que les annulation cartes réalisées via PAN identique</w:t>
            </w:r>
            <w:r w:rsidRPr="004E1433">
              <w:rPr>
                <w:rFonts w:ascii="Calibri" w:hAnsi="Calibri" w:cs="Calibri"/>
                <w:sz w:val="20"/>
                <w:szCs w:val="20"/>
              </w:rPr>
              <w:br/>
              <w:t>Cette alerte est à définir en valeur et en nombre</w:t>
            </w:r>
          </w:p>
        </w:tc>
      </w:tr>
    </w:tbl>
    <w:p w14:paraId="02564916" w14:textId="4116A4C1" w:rsidR="00ED031E" w:rsidRDefault="00ED031E" w:rsidP="00B026BF">
      <w:pPr>
        <w:pStyle w:val="Default"/>
        <w:spacing w:after="84"/>
        <w:jc w:val="both"/>
        <w:rPr>
          <w:rFonts w:ascii="Times New Roman" w:hAnsi="Times New Roman" w:cs="Times New Roman"/>
          <w:szCs w:val="22"/>
        </w:rPr>
      </w:pPr>
    </w:p>
    <w:p w14:paraId="199A455E" w14:textId="4E63F1ED" w:rsidR="000A7584" w:rsidRDefault="000A7584" w:rsidP="00C33117">
      <w:pPr>
        <w:pStyle w:val="Default"/>
        <w:spacing w:after="84"/>
        <w:jc w:val="both"/>
        <w:rPr>
          <w:rFonts w:ascii="Times New Roman" w:hAnsi="Times New Roman" w:cs="Times New Roman"/>
          <w:i/>
          <w:iCs/>
          <w:color w:val="808080" w:themeColor="background1" w:themeShade="80"/>
          <w:szCs w:val="22"/>
          <w:u w:val="single"/>
        </w:rPr>
      </w:pPr>
    </w:p>
    <w:p w14:paraId="246C1EF2" w14:textId="43A1E3DA" w:rsidR="000A7584" w:rsidRDefault="002F3226" w:rsidP="000A7584">
      <w:pPr>
        <w:pStyle w:val="Titre2"/>
      </w:pPr>
      <w:bookmarkStart w:id="16" w:name="_Toc50058615"/>
      <w:r>
        <w:t>A</w:t>
      </w:r>
      <w:r w:rsidR="000A7584">
        <w:t xml:space="preserve">lertes </w:t>
      </w:r>
      <w:r>
        <w:t>de su</w:t>
      </w:r>
      <w:r w:rsidR="000A7584">
        <w:t>ivi d’activité</w:t>
      </w:r>
      <w:bookmarkEnd w:id="16"/>
    </w:p>
    <w:p w14:paraId="2F21B265" w14:textId="4F8DA0B7" w:rsidR="00245D01" w:rsidRDefault="00245D01" w:rsidP="00245D01">
      <w:pPr>
        <w:pStyle w:val="Default"/>
        <w:spacing w:after="84"/>
        <w:jc w:val="both"/>
        <w:rPr>
          <w:rFonts w:ascii="Times New Roman" w:hAnsi="Times New Roman" w:cs="Times New Roman"/>
          <w:szCs w:val="22"/>
        </w:rPr>
      </w:pPr>
      <w:r>
        <w:rPr>
          <w:rFonts w:ascii="Times New Roman" w:hAnsi="Times New Roman" w:cs="Times New Roman"/>
          <w:szCs w:val="22"/>
        </w:rPr>
        <w:t>Les alertes de suivi d’activité sont référencé</w:t>
      </w:r>
      <w:r w:rsidR="002F3226">
        <w:rPr>
          <w:rFonts w:ascii="Times New Roman" w:hAnsi="Times New Roman" w:cs="Times New Roman"/>
          <w:szCs w:val="22"/>
        </w:rPr>
        <w:t>e</w:t>
      </w:r>
      <w:r>
        <w:rPr>
          <w:rFonts w:ascii="Times New Roman" w:hAnsi="Times New Roman" w:cs="Times New Roman"/>
          <w:szCs w:val="22"/>
        </w:rPr>
        <w:t>s dans le tableau suivant :</w:t>
      </w:r>
    </w:p>
    <w:p w14:paraId="105F3284" w14:textId="77777777" w:rsidR="00245D01" w:rsidRPr="00245D01" w:rsidRDefault="00245D01" w:rsidP="00245D01">
      <w:pPr>
        <w:pStyle w:val="Corpsdetexte"/>
      </w:pPr>
    </w:p>
    <w:tbl>
      <w:tblPr>
        <w:tblW w:w="10349" w:type="dxa"/>
        <w:tblInd w:w="-426" w:type="dxa"/>
        <w:tblCellMar>
          <w:left w:w="70" w:type="dxa"/>
          <w:right w:w="70" w:type="dxa"/>
        </w:tblCellMar>
        <w:tblLook w:val="04A0" w:firstRow="1" w:lastRow="0" w:firstColumn="1" w:lastColumn="0" w:noHBand="0" w:noVBand="1"/>
      </w:tblPr>
      <w:tblGrid>
        <w:gridCol w:w="1134"/>
        <w:gridCol w:w="1622"/>
        <w:gridCol w:w="1134"/>
        <w:gridCol w:w="1134"/>
        <w:gridCol w:w="1676"/>
        <w:gridCol w:w="3649"/>
      </w:tblGrid>
      <w:tr w:rsidR="00BF4B45" w:rsidRPr="00C8120E" w14:paraId="2494A975" w14:textId="77777777" w:rsidTr="009B5BC2">
        <w:trPr>
          <w:trHeight w:val="1003"/>
          <w:tblHeader/>
        </w:trPr>
        <w:tc>
          <w:tcPr>
            <w:tcW w:w="1134" w:type="dxa"/>
            <w:tcBorders>
              <w:top w:val="nil"/>
              <w:left w:val="nil"/>
              <w:bottom w:val="nil"/>
              <w:right w:val="nil"/>
            </w:tcBorders>
            <w:shd w:val="clear" w:color="000000" w:fill="C00000"/>
            <w:noWrap/>
            <w:vAlign w:val="center"/>
            <w:hideMark/>
          </w:tcPr>
          <w:p w14:paraId="55E81ED7" w14:textId="5585EF23" w:rsidR="00BF4B45" w:rsidRPr="00C8120E" w:rsidRDefault="00BF4B45" w:rsidP="00315008">
            <w:pPr>
              <w:jc w:val="center"/>
              <w:rPr>
                <w:rFonts w:asciiTheme="minorHAnsi" w:hAnsiTheme="minorHAnsi" w:cstheme="minorHAnsi"/>
                <w:b/>
                <w:bCs/>
                <w:color w:val="FFFFFF"/>
                <w:sz w:val="20"/>
                <w:szCs w:val="20"/>
              </w:rPr>
            </w:pPr>
            <w:r w:rsidRPr="00C8120E">
              <w:rPr>
                <w:rFonts w:asciiTheme="minorHAnsi" w:hAnsiTheme="minorHAnsi" w:cstheme="minorHAnsi"/>
                <w:b/>
                <w:bCs/>
                <w:color w:val="FFFFFF"/>
                <w:sz w:val="20"/>
                <w:szCs w:val="20"/>
              </w:rPr>
              <w:t>CODE ALERTE</w:t>
            </w:r>
          </w:p>
        </w:tc>
        <w:tc>
          <w:tcPr>
            <w:tcW w:w="1622" w:type="dxa"/>
            <w:tcBorders>
              <w:top w:val="nil"/>
              <w:left w:val="nil"/>
              <w:bottom w:val="nil"/>
              <w:right w:val="nil"/>
            </w:tcBorders>
            <w:shd w:val="clear" w:color="000000" w:fill="C00000"/>
            <w:vAlign w:val="center"/>
            <w:hideMark/>
          </w:tcPr>
          <w:p w14:paraId="44F3F938" w14:textId="77777777" w:rsidR="00BF4B45" w:rsidRPr="00C8120E" w:rsidRDefault="00BF4B45" w:rsidP="00315008">
            <w:pPr>
              <w:jc w:val="center"/>
              <w:rPr>
                <w:rFonts w:asciiTheme="minorHAnsi" w:hAnsiTheme="minorHAnsi" w:cstheme="minorHAnsi"/>
                <w:b/>
                <w:bCs/>
                <w:color w:val="FFFFFF"/>
                <w:sz w:val="20"/>
                <w:szCs w:val="20"/>
              </w:rPr>
            </w:pPr>
            <w:r w:rsidRPr="00C8120E">
              <w:rPr>
                <w:rFonts w:asciiTheme="minorHAnsi" w:hAnsiTheme="minorHAnsi" w:cstheme="minorHAnsi"/>
                <w:b/>
                <w:bCs/>
                <w:color w:val="FFFFFF"/>
                <w:sz w:val="20"/>
                <w:szCs w:val="20"/>
              </w:rPr>
              <w:t>Libellé Alerte</w:t>
            </w:r>
          </w:p>
        </w:tc>
        <w:tc>
          <w:tcPr>
            <w:tcW w:w="1134" w:type="dxa"/>
            <w:tcBorders>
              <w:top w:val="nil"/>
              <w:left w:val="nil"/>
              <w:bottom w:val="nil"/>
              <w:right w:val="nil"/>
            </w:tcBorders>
            <w:shd w:val="clear" w:color="000000" w:fill="C00000"/>
            <w:noWrap/>
            <w:vAlign w:val="center"/>
            <w:hideMark/>
          </w:tcPr>
          <w:p w14:paraId="5EACAE63" w14:textId="77777777" w:rsidR="00BF4B45" w:rsidRPr="00C8120E" w:rsidRDefault="00BF4B45" w:rsidP="00315008">
            <w:pPr>
              <w:jc w:val="center"/>
              <w:rPr>
                <w:rFonts w:asciiTheme="minorHAnsi" w:hAnsiTheme="minorHAnsi" w:cstheme="minorHAnsi"/>
                <w:b/>
                <w:bCs/>
                <w:color w:val="FFFFFF"/>
                <w:sz w:val="20"/>
                <w:szCs w:val="20"/>
              </w:rPr>
            </w:pPr>
            <w:r w:rsidRPr="00C8120E">
              <w:rPr>
                <w:rFonts w:asciiTheme="minorHAnsi" w:hAnsiTheme="minorHAnsi" w:cstheme="minorHAnsi"/>
                <w:b/>
                <w:bCs/>
                <w:color w:val="FFFFFF"/>
                <w:sz w:val="20"/>
                <w:szCs w:val="20"/>
              </w:rPr>
              <w:t>Famille</w:t>
            </w:r>
          </w:p>
        </w:tc>
        <w:tc>
          <w:tcPr>
            <w:tcW w:w="1134" w:type="dxa"/>
            <w:tcBorders>
              <w:top w:val="nil"/>
              <w:left w:val="nil"/>
              <w:bottom w:val="nil"/>
              <w:right w:val="nil"/>
            </w:tcBorders>
            <w:shd w:val="clear" w:color="000000" w:fill="C00000"/>
            <w:noWrap/>
            <w:vAlign w:val="center"/>
            <w:hideMark/>
          </w:tcPr>
          <w:p w14:paraId="21AAEC06" w14:textId="77777777" w:rsidR="00BF4B45" w:rsidRPr="00C8120E" w:rsidRDefault="00BF4B45" w:rsidP="00315008">
            <w:pPr>
              <w:jc w:val="center"/>
              <w:rPr>
                <w:rFonts w:asciiTheme="minorHAnsi" w:hAnsiTheme="minorHAnsi" w:cstheme="minorHAnsi"/>
                <w:b/>
                <w:bCs/>
                <w:color w:val="FFFFFF"/>
                <w:sz w:val="20"/>
                <w:szCs w:val="20"/>
              </w:rPr>
            </w:pPr>
            <w:r w:rsidRPr="00C8120E">
              <w:rPr>
                <w:rFonts w:asciiTheme="minorHAnsi" w:hAnsiTheme="minorHAnsi" w:cstheme="minorHAnsi"/>
                <w:b/>
                <w:bCs/>
                <w:color w:val="FFFFFF"/>
                <w:sz w:val="20"/>
                <w:szCs w:val="20"/>
              </w:rPr>
              <w:t>Périmètre</w:t>
            </w:r>
          </w:p>
        </w:tc>
        <w:tc>
          <w:tcPr>
            <w:tcW w:w="1676" w:type="dxa"/>
            <w:tcBorders>
              <w:top w:val="nil"/>
              <w:left w:val="nil"/>
              <w:bottom w:val="nil"/>
              <w:right w:val="nil"/>
            </w:tcBorders>
            <w:shd w:val="clear" w:color="000000" w:fill="C00000"/>
            <w:noWrap/>
            <w:vAlign w:val="center"/>
            <w:hideMark/>
          </w:tcPr>
          <w:p w14:paraId="352D76C6" w14:textId="77777777" w:rsidR="00BF4B45" w:rsidRPr="00C8120E" w:rsidRDefault="00BF4B45" w:rsidP="00315008">
            <w:pPr>
              <w:jc w:val="center"/>
              <w:rPr>
                <w:rFonts w:asciiTheme="minorHAnsi" w:hAnsiTheme="minorHAnsi" w:cstheme="minorHAnsi"/>
                <w:b/>
                <w:bCs/>
                <w:color w:val="FFFFFF"/>
                <w:sz w:val="20"/>
                <w:szCs w:val="20"/>
              </w:rPr>
            </w:pPr>
            <w:r w:rsidRPr="00C8120E">
              <w:rPr>
                <w:rFonts w:asciiTheme="minorHAnsi" w:hAnsiTheme="minorHAnsi" w:cstheme="minorHAnsi"/>
                <w:b/>
                <w:bCs/>
                <w:color w:val="FFFFFF"/>
                <w:sz w:val="20"/>
                <w:szCs w:val="20"/>
              </w:rPr>
              <w:t>Information en sortie</w:t>
            </w:r>
          </w:p>
        </w:tc>
        <w:tc>
          <w:tcPr>
            <w:tcW w:w="3649" w:type="dxa"/>
            <w:tcBorders>
              <w:top w:val="nil"/>
              <w:left w:val="nil"/>
              <w:bottom w:val="nil"/>
              <w:right w:val="nil"/>
            </w:tcBorders>
            <w:shd w:val="clear" w:color="000000" w:fill="C00000"/>
            <w:noWrap/>
            <w:vAlign w:val="center"/>
            <w:hideMark/>
          </w:tcPr>
          <w:p w14:paraId="2C32668B" w14:textId="77777777" w:rsidR="00BF4B45" w:rsidRPr="00C8120E" w:rsidRDefault="00BF4B45" w:rsidP="00315008">
            <w:pPr>
              <w:jc w:val="center"/>
              <w:rPr>
                <w:rFonts w:asciiTheme="minorHAnsi" w:hAnsiTheme="minorHAnsi" w:cstheme="minorHAnsi"/>
                <w:b/>
                <w:bCs/>
                <w:color w:val="FFFFFF"/>
                <w:sz w:val="20"/>
                <w:szCs w:val="20"/>
              </w:rPr>
            </w:pPr>
            <w:r w:rsidRPr="00C8120E">
              <w:rPr>
                <w:rFonts w:asciiTheme="minorHAnsi" w:hAnsiTheme="minorHAnsi" w:cstheme="minorHAnsi"/>
                <w:b/>
                <w:bCs/>
                <w:color w:val="FFFFFF"/>
                <w:sz w:val="20"/>
                <w:szCs w:val="20"/>
              </w:rPr>
              <w:t>Commentaire</w:t>
            </w:r>
          </w:p>
        </w:tc>
      </w:tr>
      <w:tr w:rsidR="00BF4B45" w:rsidRPr="00C8120E" w14:paraId="12E5C5B8" w14:textId="77777777" w:rsidTr="009B5BC2">
        <w:trPr>
          <w:trHeight w:val="290"/>
          <w:tblHeader/>
        </w:trPr>
        <w:tc>
          <w:tcPr>
            <w:tcW w:w="1134" w:type="dxa"/>
            <w:tcBorders>
              <w:top w:val="nil"/>
              <w:left w:val="nil"/>
              <w:bottom w:val="nil"/>
              <w:right w:val="nil"/>
            </w:tcBorders>
            <w:shd w:val="clear" w:color="auto" w:fill="auto"/>
            <w:noWrap/>
            <w:vAlign w:val="bottom"/>
            <w:hideMark/>
          </w:tcPr>
          <w:p w14:paraId="7635A180" w14:textId="7CAD6DED" w:rsidR="00BF4B45" w:rsidRPr="00C8120E" w:rsidRDefault="00BF4B45" w:rsidP="00315008">
            <w:pPr>
              <w:jc w:val="center"/>
              <w:rPr>
                <w:rFonts w:asciiTheme="minorHAnsi" w:hAnsiTheme="minorHAnsi" w:cstheme="minorHAnsi"/>
                <w:b/>
                <w:bCs/>
                <w:color w:val="FFFFFF"/>
                <w:sz w:val="20"/>
                <w:szCs w:val="20"/>
              </w:rPr>
            </w:pPr>
          </w:p>
        </w:tc>
        <w:tc>
          <w:tcPr>
            <w:tcW w:w="1622" w:type="dxa"/>
            <w:tcBorders>
              <w:top w:val="nil"/>
              <w:left w:val="nil"/>
              <w:bottom w:val="nil"/>
              <w:right w:val="nil"/>
            </w:tcBorders>
            <w:shd w:val="clear" w:color="auto" w:fill="auto"/>
            <w:vAlign w:val="bottom"/>
            <w:hideMark/>
          </w:tcPr>
          <w:p w14:paraId="0281ADF4" w14:textId="77777777" w:rsidR="00BF4B45" w:rsidRPr="00C8120E" w:rsidRDefault="00BF4B45" w:rsidP="00315008">
            <w:pPr>
              <w:rPr>
                <w:rFonts w:asciiTheme="minorHAnsi" w:hAnsiTheme="minorHAnsi" w:cstheme="minorHAnsi"/>
                <w:sz w:val="20"/>
                <w:szCs w:val="20"/>
              </w:rPr>
            </w:pPr>
          </w:p>
        </w:tc>
        <w:tc>
          <w:tcPr>
            <w:tcW w:w="1134" w:type="dxa"/>
            <w:tcBorders>
              <w:top w:val="nil"/>
              <w:left w:val="nil"/>
              <w:bottom w:val="nil"/>
              <w:right w:val="nil"/>
            </w:tcBorders>
            <w:shd w:val="clear" w:color="auto" w:fill="auto"/>
            <w:noWrap/>
            <w:vAlign w:val="bottom"/>
            <w:hideMark/>
          </w:tcPr>
          <w:p w14:paraId="43FB2642" w14:textId="77777777" w:rsidR="00BF4B45" w:rsidRPr="00C8120E" w:rsidRDefault="00BF4B45" w:rsidP="00315008">
            <w:pPr>
              <w:rPr>
                <w:rFonts w:asciiTheme="minorHAnsi" w:hAnsiTheme="minorHAnsi" w:cstheme="minorHAnsi"/>
                <w:sz w:val="20"/>
                <w:szCs w:val="20"/>
              </w:rPr>
            </w:pPr>
          </w:p>
        </w:tc>
        <w:tc>
          <w:tcPr>
            <w:tcW w:w="1134" w:type="dxa"/>
            <w:tcBorders>
              <w:top w:val="nil"/>
              <w:left w:val="nil"/>
              <w:bottom w:val="nil"/>
              <w:right w:val="nil"/>
            </w:tcBorders>
            <w:shd w:val="clear" w:color="auto" w:fill="auto"/>
            <w:noWrap/>
            <w:vAlign w:val="bottom"/>
            <w:hideMark/>
          </w:tcPr>
          <w:p w14:paraId="14F789CC" w14:textId="77777777" w:rsidR="00BF4B45" w:rsidRPr="00C8120E" w:rsidRDefault="00BF4B45" w:rsidP="00315008">
            <w:pPr>
              <w:rPr>
                <w:rFonts w:asciiTheme="minorHAnsi" w:hAnsiTheme="minorHAnsi" w:cstheme="minorHAnsi"/>
                <w:sz w:val="20"/>
                <w:szCs w:val="20"/>
              </w:rPr>
            </w:pPr>
          </w:p>
        </w:tc>
        <w:tc>
          <w:tcPr>
            <w:tcW w:w="1676" w:type="dxa"/>
            <w:tcBorders>
              <w:top w:val="nil"/>
              <w:left w:val="nil"/>
              <w:bottom w:val="nil"/>
              <w:right w:val="nil"/>
            </w:tcBorders>
            <w:shd w:val="clear" w:color="auto" w:fill="auto"/>
            <w:noWrap/>
            <w:vAlign w:val="bottom"/>
            <w:hideMark/>
          </w:tcPr>
          <w:p w14:paraId="776E1D17" w14:textId="77777777" w:rsidR="00BF4B45" w:rsidRPr="00C8120E" w:rsidRDefault="00BF4B45" w:rsidP="00315008">
            <w:pPr>
              <w:rPr>
                <w:rFonts w:asciiTheme="minorHAnsi" w:hAnsiTheme="minorHAnsi" w:cstheme="minorHAnsi"/>
                <w:sz w:val="20"/>
                <w:szCs w:val="20"/>
              </w:rPr>
            </w:pPr>
          </w:p>
        </w:tc>
        <w:tc>
          <w:tcPr>
            <w:tcW w:w="3649" w:type="dxa"/>
            <w:tcBorders>
              <w:top w:val="nil"/>
              <w:left w:val="nil"/>
              <w:bottom w:val="nil"/>
              <w:right w:val="nil"/>
            </w:tcBorders>
            <w:shd w:val="clear" w:color="auto" w:fill="auto"/>
            <w:noWrap/>
            <w:vAlign w:val="bottom"/>
            <w:hideMark/>
          </w:tcPr>
          <w:p w14:paraId="565EEE38" w14:textId="77777777" w:rsidR="00BF4B45" w:rsidRPr="00C8120E" w:rsidRDefault="00BF4B45" w:rsidP="00315008">
            <w:pPr>
              <w:rPr>
                <w:rFonts w:asciiTheme="minorHAnsi" w:hAnsiTheme="minorHAnsi" w:cstheme="minorHAnsi"/>
                <w:sz w:val="20"/>
                <w:szCs w:val="20"/>
              </w:rPr>
            </w:pPr>
          </w:p>
        </w:tc>
      </w:tr>
      <w:tr w:rsidR="00BF4B45" w:rsidRPr="00C8120E" w14:paraId="04368645" w14:textId="77777777" w:rsidTr="009B5BC2">
        <w:trPr>
          <w:trHeight w:val="271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13DEE27D" w14:textId="1269CE7F"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KYC-UPDATE</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68A38330"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Anniversaire contrat</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63ECC7F7"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0DC02E6B"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KYC</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20C170A0"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ID client</w:t>
            </w:r>
            <w:r w:rsidRPr="00C8120E">
              <w:rPr>
                <w:rFonts w:asciiTheme="minorHAnsi" w:hAnsiTheme="minorHAnsi" w:cstheme="minorHAnsi"/>
                <w:sz w:val="20"/>
                <w:szCs w:val="20"/>
              </w:rPr>
              <w:br/>
              <w:t>- Nom client</w:t>
            </w:r>
            <w:r w:rsidRPr="00C8120E">
              <w:rPr>
                <w:rFonts w:asciiTheme="minorHAnsi" w:hAnsiTheme="minorHAnsi" w:cstheme="minorHAnsi"/>
                <w:sz w:val="20"/>
                <w:szCs w:val="20"/>
              </w:rPr>
              <w:br/>
              <w:t>- Niveau de vigilance</w:t>
            </w:r>
            <w:r w:rsidRPr="00C8120E">
              <w:rPr>
                <w:rFonts w:asciiTheme="minorHAnsi" w:hAnsiTheme="minorHAnsi" w:cstheme="minorHAnsi"/>
                <w:sz w:val="20"/>
                <w:szCs w:val="20"/>
              </w:rPr>
              <w:br/>
              <w:t>- Date dernière maj dossier</w:t>
            </w:r>
            <w:r w:rsidRPr="00C8120E">
              <w:rPr>
                <w:rFonts w:asciiTheme="minorHAnsi" w:hAnsiTheme="minorHAnsi" w:cstheme="minorHAnsi"/>
                <w:sz w:val="20"/>
                <w:szCs w:val="20"/>
              </w:rPr>
              <w:br/>
            </w:r>
            <w:r w:rsidRPr="00C8120E">
              <w:rPr>
                <w:rFonts w:asciiTheme="minorHAnsi" w:hAnsiTheme="minorHAnsi" w:cstheme="minorHAnsi"/>
                <w:i/>
                <w:iCs/>
                <w:sz w:val="20"/>
                <w:szCs w:val="20"/>
              </w:rPr>
              <w:t>si calcul possible :</w:t>
            </w:r>
            <w:r w:rsidRPr="00C8120E">
              <w:rPr>
                <w:rFonts w:asciiTheme="minorHAnsi" w:hAnsiTheme="minorHAnsi" w:cstheme="minorHAnsi"/>
                <w:i/>
                <w:iCs/>
                <w:sz w:val="20"/>
                <w:szCs w:val="20"/>
              </w:rPr>
              <w:br/>
            </w:r>
            <w:r w:rsidRPr="00C8120E">
              <w:rPr>
                <w:rFonts w:asciiTheme="minorHAnsi" w:hAnsiTheme="minorHAnsi" w:cstheme="minorHAnsi"/>
                <w:sz w:val="20"/>
                <w:szCs w:val="20"/>
              </w:rPr>
              <w:t>- Délai de dépassement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380A74FB"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Permettre d’indiquer et d’encourager les services concernés à effectuer les mises à jour des dossiers clients (KYC). Cette alerte permanente permet également d’analyser la correcte application de la procédure ad-hoc par les opérationnels concernés et d’établir des statistiques aux fins d’informations des Dirigeants Effectifs de MONEXT.</w:t>
            </w:r>
          </w:p>
        </w:tc>
      </w:tr>
      <w:tr w:rsidR="00BF4B45" w:rsidRPr="00C8120E" w14:paraId="4D4BA333" w14:textId="77777777" w:rsidTr="009B5BC2">
        <w:trPr>
          <w:trHeight w:val="174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3AC9CAAD" w14:textId="16B352FF"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lastRenderedPageBreak/>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6A711ED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Activité atypique Mois</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10BA2A8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50FF3F62"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Opérations</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6B2F7C79" w14:textId="7436239F"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ID client (chez MONEXT)</w:t>
            </w:r>
            <w:r w:rsidRPr="00C8120E">
              <w:rPr>
                <w:rFonts w:asciiTheme="minorHAnsi" w:hAnsiTheme="minorHAnsi" w:cstheme="minorHAnsi"/>
                <w:sz w:val="20"/>
                <w:szCs w:val="20"/>
              </w:rPr>
              <w:br/>
              <w:t>- Nom client</w:t>
            </w:r>
            <w:r w:rsidRPr="00C8120E">
              <w:rPr>
                <w:rFonts w:asciiTheme="minorHAnsi" w:hAnsiTheme="minorHAnsi" w:cstheme="minorHAnsi"/>
                <w:sz w:val="20"/>
                <w:szCs w:val="20"/>
              </w:rPr>
              <w:br/>
              <w:t>- Montant / Nombre de transactions période 1</w:t>
            </w:r>
            <w:r w:rsidRPr="00C8120E">
              <w:rPr>
                <w:rFonts w:asciiTheme="minorHAnsi" w:hAnsiTheme="minorHAnsi" w:cstheme="minorHAnsi"/>
                <w:sz w:val="20"/>
                <w:szCs w:val="20"/>
              </w:rPr>
              <w:br/>
              <w:t>- Montant / Nombre de transactions période 2</w:t>
            </w:r>
            <w:r w:rsidRPr="00C8120E">
              <w:rPr>
                <w:rFonts w:asciiTheme="minorHAnsi" w:hAnsiTheme="minorHAnsi" w:cstheme="minorHAnsi"/>
                <w:sz w:val="20"/>
                <w:szCs w:val="20"/>
              </w:rPr>
              <w:br/>
              <w:t>- Évolution en valeur période 2 vs période 1</w:t>
            </w:r>
            <w:r w:rsidRPr="00C8120E">
              <w:rPr>
                <w:rFonts w:asciiTheme="minorHAnsi" w:hAnsiTheme="minorHAnsi" w:cstheme="minorHAnsi"/>
                <w:sz w:val="20"/>
                <w:szCs w:val="20"/>
              </w:rPr>
              <w:br/>
              <w:t>- Évolution en % période 2 vs période 1</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17C7210D" w14:textId="64E5A883"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Ici, il y a deux alertes à distinguer : en valeur et en nombre.</w:t>
            </w:r>
            <w:r w:rsidRPr="00C8120E">
              <w:rPr>
                <w:rFonts w:asciiTheme="minorHAnsi" w:hAnsiTheme="minorHAnsi" w:cstheme="minorHAnsi"/>
                <w:sz w:val="20"/>
                <w:szCs w:val="20"/>
              </w:rPr>
              <w:br/>
              <w:t>Il s'agit de définir les alertes d'activité inhabituelle sur opérations en valeur et en nombre</w:t>
            </w:r>
          </w:p>
        </w:tc>
      </w:tr>
      <w:tr w:rsidR="00BF4B45" w:rsidRPr="00C8120E" w14:paraId="4D070D55" w14:textId="77777777" w:rsidTr="009B5BC2">
        <w:trPr>
          <w:trHeight w:val="174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69C0AD32" w14:textId="53770E9E"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1FC156EB"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Activité atypique Semaine</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57304398"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719E1055"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Opérations</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57E57F38" w14:textId="7EACF333"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ID client (chez MONEXT)</w:t>
            </w:r>
            <w:r w:rsidRPr="00C8120E">
              <w:rPr>
                <w:rFonts w:asciiTheme="minorHAnsi" w:hAnsiTheme="minorHAnsi" w:cstheme="minorHAnsi"/>
                <w:sz w:val="20"/>
                <w:szCs w:val="20"/>
              </w:rPr>
              <w:br/>
              <w:t>- Nom client</w:t>
            </w:r>
            <w:r w:rsidRPr="00C8120E">
              <w:rPr>
                <w:rFonts w:asciiTheme="minorHAnsi" w:hAnsiTheme="minorHAnsi" w:cstheme="minorHAnsi"/>
                <w:sz w:val="20"/>
                <w:szCs w:val="20"/>
              </w:rPr>
              <w:br/>
              <w:t>- Montant / Nombre de transactions période 1</w:t>
            </w:r>
            <w:r w:rsidRPr="00C8120E">
              <w:rPr>
                <w:rFonts w:asciiTheme="minorHAnsi" w:hAnsiTheme="minorHAnsi" w:cstheme="minorHAnsi"/>
                <w:sz w:val="20"/>
                <w:szCs w:val="20"/>
              </w:rPr>
              <w:br/>
              <w:t>- Montant / Nombre de transactions période 2</w:t>
            </w:r>
            <w:r w:rsidRPr="00C8120E">
              <w:rPr>
                <w:rFonts w:asciiTheme="minorHAnsi" w:hAnsiTheme="minorHAnsi" w:cstheme="minorHAnsi"/>
                <w:sz w:val="20"/>
                <w:szCs w:val="20"/>
              </w:rPr>
              <w:br/>
              <w:t>- Évolution en valeur période 2 vs période 1</w:t>
            </w:r>
            <w:r w:rsidRPr="00C8120E">
              <w:rPr>
                <w:rFonts w:asciiTheme="minorHAnsi" w:hAnsiTheme="minorHAnsi" w:cstheme="minorHAnsi"/>
                <w:sz w:val="20"/>
                <w:szCs w:val="20"/>
              </w:rPr>
              <w:br/>
              <w:t>- Évolution en % période 2 vs période 1</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1A4E6861" w14:textId="227F00A5"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Ici, il y a deux alertes à distinguer : en valeur et en nombre.</w:t>
            </w:r>
            <w:r w:rsidRPr="00C8120E">
              <w:rPr>
                <w:rFonts w:asciiTheme="minorHAnsi" w:hAnsiTheme="minorHAnsi" w:cstheme="minorHAnsi"/>
                <w:sz w:val="20"/>
                <w:szCs w:val="20"/>
              </w:rPr>
              <w:br/>
              <w:t>Il s'agit de définir les alertes d'activité inhabituelle sur opérations en valeur et en nombre</w:t>
            </w:r>
          </w:p>
        </w:tc>
      </w:tr>
      <w:tr w:rsidR="00BF4B45" w:rsidRPr="00C8120E" w14:paraId="3882B793" w14:textId="77777777" w:rsidTr="009B5BC2">
        <w:trPr>
          <w:trHeight w:val="1413"/>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22974348" w14:textId="72F24BBA"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1FFCECFC"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Activité atypique Jour</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451C527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6A958888"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Opérations</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05A3C4AB" w14:textId="7A73FDF4"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ID client (chez MONEXT)</w:t>
            </w:r>
            <w:r w:rsidRPr="00C8120E">
              <w:rPr>
                <w:rFonts w:asciiTheme="minorHAnsi" w:hAnsiTheme="minorHAnsi" w:cstheme="minorHAnsi"/>
                <w:sz w:val="20"/>
                <w:szCs w:val="20"/>
              </w:rPr>
              <w:br/>
              <w:t>- Nom client</w:t>
            </w:r>
            <w:r w:rsidRPr="00C8120E">
              <w:rPr>
                <w:rFonts w:asciiTheme="minorHAnsi" w:hAnsiTheme="minorHAnsi" w:cstheme="minorHAnsi"/>
                <w:sz w:val="20"/>
                <w:szCs w:val="20"/>
              </w:rPr>
              <w:br/>
              <w:t>- Montant / Nombre de transactions période 1</w:t>
            </w:r>
            <w:r w:rsidRPr="00C8120E">
              <w:rPr>
                <w:rFonts w:asciiTheme="minorHAnsi" w:hAnsiTheme="minorHAnsi" w:cstheme="minorHAnsi"/>
                <w:sz w:val="20"/>
                <w:szCs w:val="20"/>
              </w:rPr>
              <w:br/>
              <w:t>- Montant / Nombre de transactions période 2</w:t>
            </w:r>
            <w:r w:rsidRPr="00C8120E">
              <w:rPr>
                <w:rFonts w:asciiTheme="minorHAnsi" w:hAnsiTheme="minorHAnsi" w:cstheme="minorHAnsi"/>
                <w:sz w:val="20"/>
                <w:szCs w:val="20"/>
              </w:rPr>
              <w:br/>
            </w:r>
            <w:r w:rsidRPr="00C8120E">
              <w:rPr>
                <w:rFonts w:asciiTheme="minorHAnsi" w:hAnsiTheme="minorHAnsi" w:cstheme="minorHAnsi"/>
                <w:sz w:val="20"/>
                <w:szCs w:val="20"/>
              </w:rPr>
              <w:lastRenderedPageBreak/>
              <w:t>- Évolution en valeur période 2 vs période 1</w:t>
            </w:r>
            <w:r w:rsidRPr="00C8120E">
              <w:rPr>
                <w:rFonts w:asciiTheme="minorHAnsi" w:hAnsiTheme="minorHAnsi" w:cstheme="minorHAnsi"/>
                <w:sz w:val="20"/>
                <w:szCs w:val="20"/>
              </w:rPr>
              <w:br/>
              <w:t>- Évolution en % période 2 vs période 1</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76BC7FE0" w14:textId="33C08F89"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lastRenderedPageBreak/>
              <w:t>Ici, il y a deux alertes à distinguer : en valeur et en nombre.</w:t>
            </w:r>
            <w:r w:rsidRPr="00C8120E">
              <w:rPr>
                <w:rFonts w:asciiTheme="minorHAnsi" w:hAnsiTheme="minorHAnsi" w:cstheme="minorHAnsi"/>
                <w:sz w:val="20"/>
                <w:szCs w:val="20"/>
              </w:rPr>
              <w:br/>
              <w:t>Il s'agit de définir les alertes d'activité inhabituelle sur opérations en valeur et en nombre</w:t>
            </w:r>
          </w:p>
        </w:tc>
      </w:tr>
      <w:tr w:rsidR="00BF4B45" w:rsidRPr="00C8120E" w14:paraId="05EA6EA1" w14:textId="77777777" w:rsidTr="009B5BC2">
        <w:trPr>
          <w:trHeight w:val="2369"/>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09C95E58" w14:textId="00039E41"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0D350494"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Risque résiliation</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45FD547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229F3E7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Opérations</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522D1DA5"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ID client (commerçant)</w:t>
            </w:r>
            <w:r w:rsidRPr="00C8120E">
              <w:rPr>
                <w:rFonts w:asciiTheme="minorHAnsi" w:hAnsiTheme="minorHAnsi" w:cstheme="minorHAnsi"/>
                <w:sz w:val="20"/>
                <w:szCs w:val="20"/>
              </w:rPr>
              <w:br/>
              <w:t>- Nom client</w:t>
            </w:r>
            <w:r w:rsidRPr="00C8120E">
              <w:rPr>
                <w:rFonts w:asciiTheme="minorHAnsi" w:hAnsiTheme="minorHAnsi" w:cstheme="minorHAnsi"/>
                <w:sz w:val="20"/>
                <w:szCs w:val="20"/>
              </w:rPr>
              <w:br/>
              <w:t>- Montant des transactions débit sur la période</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27D733C9" w14:textId="4FA3A0AE"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Cette alerte vient en complément de l'alerte de l'activité atypique.</w:t>
            </w:r>
            <w:r w:rsidRPr="00C8120E">
              <w:rPr>
                <w:rFonts w:asciiTheme="minorHAnsi" w:hAnsiTheme="minorHAnsi" w:cstheme="minorHAnsi"/>
                <w:sz w:val="20"/>
                <w:szCs w:val="20"/>
              </w:rPr>
              <w:br/>
              <w:t>Ici, le but recherch</w:t>
            </w:r>
            <w:r>
              <w:rPr>
                <w:rFonts w:asciiTheme="minorHAnsi" w:hAnsiTheme="minorHAnsi" w:cstheme="minorHAnsi"/>
                <w:sz w:val="20"/>
                <w:szCs w:val="20"/>
              </w:rPr>
              <w:t>é</w:t>
            </w:r>
            <w:r w:rsidRPr="00C8120E">
              <w:rPr>
                <w:rFonts w:asciiTheme="minorHAnsi" w:hAnsiTheme="minorHAnsi" w:cstheme="minorHAnsi"/>
                <w:sz w:val="20"/>
                <w:szCs w:val="20"/>
              </w:rPr>
              <w:t xml:space="preserve"> est de détecter les clients qui continuent à avoir une activité via Monext mais est clairement en train de basculer ses flux vers un autre acquéreur.</w:t>
            </w:r>
            <w:r w:rsidRPr="00C8120E">
              <w:rPr>
                <w:rFonts w:asciiTheme="minorHAnsi" w:hAnsiTheme="minorHAnsi" w:cstheme="minorHAnsi"/>
                <w:sz w:val="20"/>
                <w:szCs w:val="20"/>
              </w:rPr>
              <w:br/>
              <w:t>Les calculs sont réalisés sur une base hebdomadaire</w:t>
            </w:r>
          </w:p>
        </w:tc>
      </w:tr>
      <w:tr w:rsidR="00BF4B45" w:rsidRPr="00C8120E" w14:paraId="6D8C3223" w14:textId="77777777" w:rsidTr="009B5BC2">
        <w:trPr>
          <w:trHeight w:val="232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0DA2CA58" w14:textId="4BAAB4BD"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393939C2"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Doubles</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63698C42"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6336B670"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Opérations</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4501C732" w14:textId="0D4FF9E8"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N° contrat accepteur</w:t>
            </w:r>
            <w:r w:rsidRPr="00C8120E">
              <w:rPr>
                <w:rFonts w:asciiTheme="minorHAnsi" w:hAnsiTheme="minorHAnsi" w:cstheme="minorHAnsi"/>
                <w:sz w:val="20"/>
                <w:szCs w:val="20"/>
              </w:rPr>
              <w:br/>
              <w:t>- N° de remise accepteur</w:t>
            </w:r>
            <w:r w:rsidRPr="00C8120E">
              <w:rPr>
                <w:rFonts w:asciiTheme="minorHAnsi" w:hAnsiTheme="minorHAnsi" w:cstheme="minorHAnsi"/>
                <w:sz w:val="20"/>
                <w:szCs w:val="20"/>
              </w:rPr>
              <w:br/>
              <w:t>- Date et heure de la remise</w:t>
            </w:r>
            <w:r w:rsidRPr="00C8120E">
              <w:rPr>
                <w:rFonts w:asciiTheme="minorHAnsi" w:hAnsiTheme="minorHAnsi" w:cstheme="minorHAnsi"/>
                <w:sz w:val="20"/>
                <w:szCs w:val="20"/>
              </w:rPr>
              <w:br/>
              <w:t>- Origine de la remise</w:t>
            </w:r>
            <w:r w:rsidRPr="00C8120E">
              <w:rPr>
                <w:rFonts w:asciiTheme="minorHAnsi" w:hAnsiTheme="minorHAnsi" w:cstheme="minorHAnsi"/>
                <w:sz w:val="20"/>
                <w:szCs w:val="20"/>
              </w:rPr>
              <w:br/>
              <w:t>- PAN des transactions</w:t>
            </w:r>
            <w:r w:rsidRPr="00C8120E">
              <w:rPr>
                <w:rFonts w:asciiTheme="minorHAnsi" w:hAnsiTheme="minorHAnsi" w:cstheme="minorHAnsi"/>
                <w:sz w:val="20"/>
                <w:szCs w:val="20"/>
              </w:rPr>
              <w:br/>
              <w:t>- Montants des transactions</w:t>
            </w:r>
            <w:r w:rsidRPr="00C8120E">
              <w:rPr>
                <w:rFonts w:asciiTheme="minorHAnsi" w:hAnsiTheme="minorHAnsi" w:cstheme="minorHAnsi"/>
                <w:sz w:val="20"/>
                <w:szCs w:val="20"/>
              </w:rPr>
              <w:br/>
              <w:t>- Date et heure des transactions</w:t>
            </w:r>
            <w:r w:rsidRPr="00C8120E">
              <w:rPr>
                <w:rFonts w:asciiTheme="minorHAnsi" w:hAnsiTheme="minorHAnsi" w:cstheme="minorHAnsi"/>
                <w:sz w:val="20"/>
                <w:szCs w:val="20"/>
              </w:rPr>
              <w:br/>
              <w:t>- Code critère de mise en suspens</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7043A134" w14:textId="734A7A28"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Cette alerte doit permettre l'analyse des opérations présentant des similitudes fortes d'opérations faites en double.</w:t>
            </w:r>
            <w:r w:rsidRPr="00C8120E">
              <w:rPr>
                <w:rFonts w:asciiTheme="minorHAnsi" w:hAnsiTheme="minorHAnsi" w:cstheme="minorHAnsi"/>
                <w:sz w:val="20"/>
                <w:szCs w:val="20"/>
              </w:rPr>
              <w:br/>
              <w:t>Il faut alors s'assurer auprès du commerçant que les opérations sont bien réelles et lever ainsi tout doute de fraude</w:t>
            </w:r>
          </w:p>
        </w:tc>
      </w:tr>
      <w:tr w:rsidR="00BF4B45" w:rsidRPr="00C8120E" w14:paraId="60E8F886" w14:textId="77777777" w:rsidTr="009B5BC2">
        <w:trPr>
          <w:trHeight w:val="1413"/>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366C586F" w14:textId="272145BC"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75896D91"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Doubles historiques</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343D4C50"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2EA55DA0"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Opérations</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19057E52" w14:textId="6FB025EF"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N° contrat accepteur</w:t>
            </w:r>
            <w:r w:rsidRPr="00C8120E">
              <w:rPr>
                <w:rFonts w:asciiTheme="minorHAnsi" w:hAnsiTheme="minorHAnsi" w:cstheme="minorHAnsi"/>
                <w:sz w:val="20"/>
                <w:szCs w:val="20"/>
              </w:rPr>
              <w:br/>
              <w:t>- N° de remise accepteur</w:t>
            </w:r>
            <w:r w:rsidRPr="00C8120E">
              <w:rPr>
                <w:rFonts w:asciiTheme="minorHAnsi" w:hAnsiTheme="minorHAnsi" w:cstheme="minorHAnsi"/>
                <w:sz w:val="20"/>
                <w:szCs w:val="20"/>
              </w:rPr>
              <w:br/>
              <w:t>- Date et heure de la remise</w:t>
            </w:r>
            <w:r w:rsidRPr="00C8120E">
              <w:rPr>
                <w:rFonts w:asciiTheme="minorHAnsi" w:hAnsiTheme="minorHAnsi" w:cstheme="minorHAnsi"/>
                <w:sz w:val="20"/>
                <w:szCs w:val="20"/>
              </w:rPr>
              <w:br/>
              <w:t>- Origine de la remise</w:t>
            </w:r>
            <w:r w:rsidRPr="00C8120E">
              <w:rPr>
                <w:rFonts w:asciiTheme="minorHAnsi" w:hAnsiTheme="minorHAnsi" w:cstheme="minorHAnsi"/>
                <w:sz w:val="20"/>
                <w:szCs w:val="20"/>
              </w:rPr>
              <w:br/>
              <w:t>- PAN de la transaction</w:t>
            </w:r>
            <w:r w:rsidRPr="00C8120E">
              <w:rPr>
                <w:rFonts w:asciiTheme="minorHAnsi" w:hAnsiTheme="minorHAnsi" w:cstheme="minorHAnsi"/>
                <w:sz w:val="20"/>
                <w:szCs w:val="20"/>
              </w:rPr>
              <w:br/>
              <w:t>- Montant de la transaction</w:t>
            </w:r>
            <w:r w:rsidRPr="00C8120E">
              <w:rPr>
                <w:rFonts w:asciiTheme="minorHAnsi" w:hAnsiTheme="minorHAnsi" w:cstheme="minorHAnsi"/>
                <w:sz w:val="20"/>
                <w:szCs w:val="20"/>
              </w:rPr>
              <w:br/>
              <w:t xml:space="preserve">- Date et heure de </w:t>
            </w:r>
            <w:r w:rsidRPr="00C8120E">
              <w:rPr>
                <w:rFonts w:asciiTheme="minorHAnsi" w:hAnsiTheme="minorHAnsi" w:cstheme="minorHAnsi"/>
                <w:sz w:val="20"/>
                <w:szCs w:val="20"/>
              </w:rPr>
              <w:lastRenderedPageBreak/>
              <w:t>la transaction</w:t>
            </w:r>
            <w:r w:rsidRPr="00C8120E">
              <w:rPr>
                <w:rFonts w:asciiTheme="minorHAnsi" w:hAnsiTheme="minorHAnsi" w:cstheme="minorHAnsi"/>
                <w:sz w:val="20"/>
                <w:szCs w:val="20"/>
              </w:rPr>
              <w:br/>
              <w:t>- Code critère de mise en suspens</w:t>
            </w:r>
            <w:r w:rsidRPr="00C8120E">
              <w:rPr>
                <w:rFonts w:asciiTheme="minorHAnsi" w:hAnsiTheme="minorHAnsi" w:cstheme="minorHAnsi"/>
                <w:sz w:val="20"/>
                <w:szCs w:val="20"/>
              </w:rPr>
              <w:br/>
              <w:t>- Montant et Volume du seuil qui a été dépassé</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02CBD64D" w14:textId="385B9AF3"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lastRenderedPageBreak/>
              <w:t xml:space="preserve">Cette alerte doit permettre l'analyse des opérations présentant des similitudes fortes d'opérations faites en double sur une période glissante de 120 jours </w:t>
            </w:r>
            <w:r w:rsidRPr="00C8120E">
              <w:rPr>
                <w:rFonts w:asciiTheme="minorHAnsi" w:hAnsiTheme="minorHAnsi" w:cstheme="minorHAnsi"/>
                <w:sz w:val="20"/>
                <w:szCs w:val="20"/>
              </w:rPr>
              <w:br/>
              <w:t>Il faut alors s'assurer auprès du commerçant que les opérations sont bien réelles et lever ainsi tout doute de fraude</w:t>
            </w:r>
          </w:p>
        </w:tc>
      </w:tr>
      <w:tr w:rsidR="00BF4B45" w:rsidRPr="00C8120E" w14:paraId="3A642F1E" w14:textId="77777777" w:rsidTr="009B5BC2">
        <w:trPr>
          <w:trHeight w:val="261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6493217E" w14:textId="11A108CC"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7B78D66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Doubles immédiats</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65C73D3C"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278509A1"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Opérations</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35CF2F5E" w14:textId="10551FB2"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N° contrat accepteur</w:t>
            </w:r>
            <w:r w:rsidRPr="00C8120E">
              <w:rPr>
                <w:rFonts w:asciiTheme="minorHAnsi" w:hAnsiTheme="minorHAnsi" w:cstheme="minorHAnsi"/>
                <w:sz w:val="20"/>
                <w:szCs w:val="20"/>
              </w:rPr>
              <w:br/>
              <w:t>- N° de remise accepteur</w:t>
            </w:r>
            <w:r w:rsidRPr="00C8120E">
              <w:rPr>
                <w:rFonts w:asciiTheme="minorHAnsi" w:hAnsiTheme="minorHAnsi" w:cstheme="minorHAnsi"/>
                <w:sz w:val="20"/>
                <w:szCs w:val="20"/>
              </w:rPr>
              <w:br/>
              <w:t>- Date et heure de la remise</w:t>
            </w:r>
            <w:r w:rsidRPr="00C8120E">
              <w:rPr>
                <w:rFonts w:asciiTheme="minorHAnsi" w:hAnsiTheme="minorHAnsi" w:cstheme="minorHAnsi"/>
                <w:sz w:val="20"/>
                <w:szCs w:val="20"/>
              </w:rPr>
              <w:br/>
              <w:t>- Origine de la remise</w:t>
            </w:r>
            <w:r w:rsidRPr="00C8120E">
              <w:rPr>
                <w:rFonts w:asciiTheme="minorHAnsi" w:hAnsiTheme="minorHAnsi" w:cstheme="minorHAnsi"/>
                <w:sz w:val="20"/>
                <w:szCs w:val="20"/>
              </w:rPr>
              <w:br/>
              <w:t>- PAN de la transaction</w:t>
            </w:r>
            <w:r w:rsidRPr="00C8120E">
              <w:rPr>
                <w:rFonts w:asciiTheme="minorHAnsi" w:hAnsiTheme="minorHAnsi" w:cstheme="minorHAnsi"/>
                <w:sz w:val="20"/>
                <w:szCs w:val="20"/>
              </w:rPr>
              <w:br/>
              <w:t>- Montant de la transaction</w:t>
            </w:r>
            <w:r w:rsidRPr="00C8120E">
              <w:rPr>
                <w:rFonts w:asciiTheme="minorHAnsi" w:hAnsiTheme="minorHAnsi" w:cstheme="minorHAnsi"/>
                <w:sz w:val="20"/>
                <w:szCs w:val="20"/>
              </w:rPr>
              <w:br/>
              <w:t>- Date et heure de la transaction</w:t>
            </w:r>
            <w:r w:rsidRPr="00C8120E">
              <w:rPr>
                <w:rFonts w:asciiTheme="minorHAnsi" w:hAnsiTheme="minorHAnsi" w:cstheme="minorHAnsi"/>
                <w:sz w:val="20"/>
                <w:szCs w:val="20"/>
              </w:rPr>
              <w:br/>
              <w:t>- Code critère de mise en suspens</w:t>
            </w:r>
            <w:r w:rsidRPr="00C8120E">
              <w:rPr>
                <w:rFonts w:asciiTheme="minorHAnsi" w:hAnsiTheme="minorHAnsi" w:cstheme="minorHAnsi"/>
                <w:sz w:val="20"/>
                <w:szCs w:val="20"/>
              </w:rPr>
              <w:br/>
              <w:t>- Montant et Volume du seuil qui a été dépassé</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685906BB" w14:textId="090A2D74"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Cette alerte doit permettre l'analyse des opérations présentant des similitudes fortes d'opérations faites en double dans une même et seule remise.</w:t>
            </w:r>
            <w:r w:rsidRPr="00C8120E">
              <w:rPr>
                <w:rFonts w:asciiTheme="minorHAnsi" w:hAnsiTheme="minorHAnsi" w:cstheme="minorHAnsi"/>
                <w:sz w:val="20"/>
                <w:szCs w:val="20"/>
              </w:rPr>
              <w:br/>
              <w:t>Il faut alors s'assurer auprès du commerçant que les opérations sont bien réelles et lever ainsi tout doute de fraude</w:t>
            </w:r>
          </w:p>
        </w:tc>
      </w:tr>
      <w:tr w:rsidR="00BF4B45" w:rsidRPr="00C8120E" w14:paraId="1B1777BB" w14:textId="77777777" w:rsidTr="009B5BC2">
        <w:trPr>
          <w:trHeight w:val="232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30705D0E" w14:textId="724E1A1C"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61AE9CA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Indicateur conformité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02BD9AB4"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3EE4968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Conformité</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62706AA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Nombre total de dossiers actifs</w:t>
            </w:r>
            <w:r w:rsidRPr="00C8120E">
              <w:rPr>
                <w:rFonts w:asciiTheme="minorHAnsi" w:hAnsiTheme="minorHAnsi" w:cstheme="minorHAnsi"/>
                <w:sz w:val="20"/>
                <w:szCs w:val="20"/>
              </w:rPr>
              <w:br/>
              <w:t>- Nombre de dossiers en statut à mettre à jour</w:t>
            </w:r>
            <w:r w:rsidRPr="00C8120E">
              <w:rPr>
                <w:rFonts w:asciiTheme="minorHAnsi" w:hAnsiTheme="minorHAnsi" w:cstheme="minorHAnsi"/>
                <w:sz w:val="20"/>
                <w:szCs w:val="20"/>
              </w:rPr>
              <w:br/>
              <w:t>- Taux de conformité calculé</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0DB95C52" w14:textId="53A2FE2F"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Alerte en cas de taux de conformité inférieur à un certain niveau. Cette alerte vient en complément de KYC-UPDATE.</w:t>
            </w:r>
            <w:r w:rsidRPr="00C8120E">
              <w:rPr>
                <w:rFonts w:asciiTheme="minorHAnsi" w:hAnsiTheme="minorHAnsi" w:cstheme="minorHAnsi"/>
                <w:sz w:val="20"/>
                <w:szCs w:val="20"/>
              </w:rPr>
              <w:br/>
              <w:t>En effet KYC-UPDATE est une alerte individuelle. L'alerte conformité va calculer le taux de dossier non mis à jour vs le total de dossier et remontée l'alerte dans le cas ou ce taux dépasse un% prédéfini (par exemple : 20%)</w:t>
            </w:r>
          </w:p>
        </w:tc>
      </w:tr>
      <w:tr w:rsidR="00BF4B45" w:rsidRPr="00C8120E" w14:paraId="766AD8E1" w14:textId="77777777" w:rsidTr="009B5BC2">
        <w:trPr>
          <w:trHeight w:val="2406"/>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6E58EE6A" w14:textId="7E1E7873"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64BF3C29"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Compte sommeil</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1773E137"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5393B92C"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Conformité</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65339DA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ID client (commerçant)</w:t>
            </w:r>
            <w:r w:rsidRPr="00C8120E">
              <w:rPr>
                <w:rFonts w:asciiTheme="minorHAnsi" w:hAnsiTheme="minorHAnsi" w:cstheme="minorHAnsi"/>
                <w:sz w:val="20"/>
                <w:szCs w:val="20"/>
              </w:rPr>
              <w:br/>
              <w:t>- Nom client</w:t>
            </w:r>
            <w:r w:rsidRPr="00C8120E">
              <w:rPr>
                <w:rFonts w:asciiTheme="minorHAnsi" w:hAnsiTheme="minorHAnsi" w:cstheme="minorHAnsi"/>
                <w:sz w:val="20"/>
                <w:szCs w:val="20"/>
              </w:rPr>
              <w:br/>
              <w:t>- Date de la dernière transaction acquise</w:t>
            </w:r>
            <w:r w:rsidRPr="00C8120E">
              <w:rPr>
                <w:rFonts w:asciiTheme="minorHAnsi" w:hAnsiTheme="minorHAnsi" w:cstheme="minorHAnsi"/>
                <w:sz w:val="20"/>
                <w:szCs w:val="20"/>
              </w:rPr>
              <w:br/>
              <w:t>- Nombre de jours depuis la dernière transaction</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08350E1B" w14:textId="75931E9B"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L'objectif de cette règle est d'identifier les comptes qui commencent à connaître une période d'inactivité.</w:t>
            </w:r>
            <w:r w:rsidRPr="00C8120E">
              <w:rPr>
                <w:rFonts w:asciiTheme="minorHAnsi" w:hAnsiTheme="minorHAnsi" w:cstheme="minorHAnsi"/>
                <w:sz w:val="20"/>
                <w:szCs w:val="20"/>
              </w:rPr>
              <w:br/>
              <w:t>Il s’agit de détecter l'absence d'opérations d’entrées ou de sorties de fonds sur un compte habituellement mouvementé.</w:t>
            </w:r>
            <w:r w:rsidRPr="00C8120E">
              <w:rPr>
                <w:rFonts w:asciiTheme="minorHAnsi" w:hAnsiTheme="minorHAnsi" w:cstheme="minorHAnsi"/>
                <w:sz w:val="20"/>
                <w:szCs w:val="20"/>
              </w:rPr>
              <w:br/>
              <w:t>Cette alerte doit être remontée au</w:t>
            </w:r>
            <w:r w:rsidR="00303D7F">
              <w:rPr>
                <w:rFonts w:asciiTheme="minorHAnsi" w:hAnsiTheme="minorHAnsi" w:cstheme="minorHAnsi"/>
                <w:sz w:val="20"/>
                <w:szCs w:val="20"/>
              </w:rPr>
              <w:t xml:space="preserve"> correspondant</w:t>
            </w:r>
            <w:r w:rsidR="007F32DB">
              <w:rPr>
                <w:rFonts w:asciiTheme="minorHAnsi" w:hAnsiTheme="minorHAnsi" w:cstheme="minorHAnsi"/>
                <w:sz w:val="20"/>
                <w:szCs w:val="20"/>
              </w:rPr>
              <w:t>/</w:t>
            </w:r>
            <w:r w:rsidR="00303D7F">
              <w:rPr>
                <w:rFonts w:asciiTheme="minorHAnsi" w:hAnsiTheme="minorHAnsi" w:cstheme="minorHAnsi"/>
                <w:sz w:val="20"/>
                <w:szCs w:val="20"/>
              </w:rPr>
              <w:t xml:space="preserve">déclarant TRACFIN </w:t>
            </w:r>
            <w:r w:rsidRPr="00C8120E">
              <w:rPr>
                <w:rFonts w:asciiTheme="minorHAnsi" w:hAnsiTheme="minorHAnsi" w:cstheme="minorHAnsi"/>
                <w:sz w:val="20"/>
                <w:szCs w:val="20"/>
              </w:rPr>
              <w:t>après 10 jours d'inactivité</w:t>
            </w:r>
          </w:p>
        </w:tc>
      </w:tr>
      <w:tr w:rsidR="00BF4B45" w:rsidRPr="00C8120E" w14:paraId="79F5B720" w14:textId="77777777" w:rsidTr="009B5BC2">
        <w:trPr>
          <w:trHeight w:val="261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7C0F1CFB" w14:textId="5962D489"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lastRenderedPageBreak/>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6AD7C317"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Compte réveil</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72643792"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09B4E3B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Conformité</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7B917B56"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ID client (commerçant)</w:t>
            </w:r>
            <w:r w:rsidRPr="00C8120E">
              <w:rPr>
                <w:rFonts w:asciiTheme="minorHAnsi" w:hAnsiTheme="minorHAnsi" w:cstheme="minorHAnsi"/>
                <w:sz w:val="20"/>
                <w:szCs w:val="20"/>
              </w:rPr>
              <w:br/>
              <w:t>- Nom client</w:t>
            </w:r>
            <w:r w:rsidRPr="00C8120E">
              <w:rPr>
                <w:rFonts w:asciiTheme="minorHAnsi" w:hAnsiTheme="minorHAnsi" w:cstheme="minorHAnsi"/>
                <w:sz w:val="20"/>
                <w:szCs w:val="20"/>
              </w:rPr>
              <w:br/>
              <w:t>- Date de la dernière transaction acquise</w:t>
            </w:r>
            <w:r w:rsidRPr="00C8120E">
              <w:rPr>
                <w:rFonts w:asciiTheme="minorHAnsi" w:hAnsiTheme="minorHAnsi" w:cstheme="minorHAnsi"/>
                <w:sz w:val="20"/>
                <w:szCs w:val="20"/>
              </w:rPr>
              <w:br/>
              <w:t>- Date de l'avant-dernière transaction acquise</w:t>
            </w:r>
            <w:r w:rsidRPr="00C8120E">
              <w:rPr>
                <w:rFonts w:asciiTheme="minorHAnsi" w:hAnsiTheme="minorHAnsi" w:cstheme="minorHAnsi"/>
                <w:sz w:val="20"/>
                <w:szCs w:val="20"/>
              </w:rPr>
              <w:br/>
              <w:t>- Nombre de jour entre la dernière transaction et l'avant dernière transaction</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17357C7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L’objectif de cette règle est d’identifier le réveil soudain de comptes après une longue période d’inactivité.</w:t>
            </w:r>
            <w:r w:rsidRPr="00C8120E">
              <w:rPr>
                <w:rFonts w:asciiTheme="minorHAnsi" w:hAnsiTheme="minorHAnsi" w:cstheme="minorHAnsi"/>
                <w:sz w:val="20"/>
                <w:szCs w:val="20"/>
              </w:rPr>
              <w:br/>
              <w:t>Il s’agit de détecter les opérations d’entrées ou de sorties de fonds sur un compte non mouvementé depuis quelques semaines (3 ?).</w:t>
            </w:r>
            <w:r w:rsidRPr="00C8120E">
              <w:rPr>
                <w:rFonts w:asciiTheme="minorHAnsi" w:hAnsiTheme="minorHAnsi" w:cstheme="minorHAnsi"/>
                <w:sz w:val="20"/>
                <w:szCs w:val="20"/>
              </w:rPr>
              <w:br/>
              <w:t>Un préalable : il faut que le compte ait une ancienneté d’au moins 180 jours.</w:t>
            </w:r>
          </w:p>
        </w:tc>
      </w:tr>
      <w:tr w:rsidR="00BF4B45" w:rsidRPr="00C8120E" w14:paraId="3686EB04" w14:textId="77777777" w:rsidTr="009B5BC2">
        <w:trPr>
          <w:trHeight w:val="301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627F4028" w14:textId="17E46873" w:rsidR="00BF4B45" w:rsidRPr="00C8120E" w:rsidRDefault="00BF4B45" w:rsidP="00315008">
            <w:pPr>
              <w:rPr>
                <w:rFonts w:asciiTheme="minorHAnsi" w:hAnsiTheme="minorHAnsi" w:cstheme="minorHAnsi"/>
                <w:sz w:val="20"/>
                <w:szCs w:val="20"/>
              </w:rPr>
            </w:pP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46CD3059"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Cash-out KO</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48C49CC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39C02F7A"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SEPA</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1CEA2E58"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Fichier de virement concerné</w:t>
            </w:r>
            <w:r w:rsidRPr="00C8120E">
              <w:rPr>
                <w:rFonts w:asciiTheme="minorHAnsi" w:hAnsiTheme="minorHAnsi" w:cstheme="minorHAnsi"/>
                <w:sz w:val="20"/>
                <w:szCs w:val="20"/>
              </w:rPr>
              <w:br/>
              <w:t>- Nombre de virements contenu dans le fichier de virement concerné</w:t>
            </w:r>
            <w:r w:rsidRPr="00C8120E">
              <w:rPr>
                <w:rFonts w:asciiTheme="minorHAnsi" w:hAnsiTheme="minorHAnsi" w:cstheme="minorHAnsi"/>
                <w:sz w:val="20"/>
                <w:szCs w:val="20"/>
              </w:rPr>
              <w:br/>
              <w:t>- Valeur totale des virements prévus et rejetés</w:t>
            </w:r>
            <w:r w:rsidRPr="00C8120E">
              <w:rPr>
                <w:rFonts w:asciiTheme="minorHAnsi" w:hAnsiTheme="minorHAnsi" w:cstheme="minorHAnsi"/>
                <w:sz w:val="20"/>
                <w:szCs w:val="20"/>
              </w:rPr>
              <w:br/>
              <w:t>- Date du virement prévu</w:t>
            </w:r>
            <w:r w:rsidRPr="00C8120E">
              <w:rPr>
                <w:rFonts w:asciiTheme="minorHAnsi" w:hAnsiTheme="minorHAnsi" w:cstheme="minorHAnsi"/>
                <w:sz w:val="20"/>
                <w:szCs w:val="20"/>
              </w:rPr>
              <w:br/>
              <w:t>- Code ISO du rejet</w:t>
            </w:r>
            <w:r w:rsidRPr="00C8120E">
              <w:rPr>
                <w:rFonts w:asciiTheme="minorHAnsi" w:hAnsiTheme="minorHAnsi" w:cstheme="minorHAnsi"/>
                <w:sz w:val="20"/>
                <w:szCs w:val="20"/>
              </w:rPr>
              <w:br/>
              <w:t>- Libellé ISO du rejet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5F00A355"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Cette alerte concerne tous les codes de rejet total du Cash-out sauf le AM05.</w:t>
            </w:r>
            <w:r w:rsidRPr="00C8120E">
              <w:rPr>
                <w:rFonts w:asciiTheme="minorHAnsi" w:hAnsiTheme="minorHAnsi" w:cstheme="minorHAnsi"/>
                <w:sz w:val="20"/>
                <w:szCs w:val="20"/>
              </w:rPr>
              <w:br/>
              <w:t>L'alerte est transférée à l'IT pour correction du fichier en format sauf pour les ED05, MS03, RR04, TM01</w:t>
            </w:r>
            <w:r w:rsidRPr="00C8120E">
              <w:rPr>
                <w:rFonts w:asciiTheme="minorHAnsi" w:hAnsiTheme="minorHAnsi" w:cstheme="minorHAnsi"/>
                <w:sz w:val="20"/>
                <w:szCs w:val="20"/>
              </w:rPr>
              <w:br/>
              <w:t>Le Back-office doit recevoir une alerte à titre d'information en cas d'appel des clients.</w:t>
            </w:r>
          </w:p>
        </w:tc>
      </w:tr>
      <w:tr w:rsidR="00BF4B45" w:rsidRPr="00C8120E" w14:paraId="41F8C65D" w14:textId="77777777" w:rsidTr="009B5BC2">
        <w:trPr>
          <w:trHeight w:val="203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70F2CAF2" w14:textId="3E313D4C" w:rsidR="00BF4B45" w:rsidRPr="00C8120E" w:rsidRDefault="00BF4B45" w:rsidP="00315008">
            <w:pPr>
              <w:rPr>
                <w:rFonts w:asciiTheme="minorHAnsi" w:hAnsiTheme="minorHAnsi" w:cstheme="minorHAnsi"/>
                <w:sz w:val="20"/>
                <w:szCs w:val="20"/>
              </w:rPr>
            </w:pP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2D60A598"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Cash-out retour</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6FBD7F79"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53D03B31"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SEPA</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767BB8EA"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Fichier de virement concerné</w:t>
            </w:r>
            <w:r w:rsidRPr="00C8120E">
              <w:rPr>
                <w:rFonts w:asciiTheme="minorHAnsi" w:hAnsiTheme="minorHAnsi" w:cstheme="minorHAnsi"/>
                <w:sz w:val="20"/>
                <w:szCs w:val="20"/>
              </w:rPr>
              <w:br/>
              <w:t>- Identifiant virement concerné</w:t>
            </w:r>
            <w:r w:rsidRPr="00C8120E">
              <w:rPr>
                <w:rFonts w:asciiTheme="minorHAnsi" w:hAnsiTheme="minorHAnsi" w:cstheme="minorHAnsi"/>
                <w:sz w:val="20"/>
                <w:szCs w:val="20"/>
              </w:rPr>
              <w:br/>
              <w:t>- Nom du client</w:t>
            </w:r>
            <w:r w:rsidRPr="00C8120E">
              <w:rPr>
                <w:rFonts w:asciiTheme="minorHAnsi" w:hAnsiTheme="minorHAnsi" w:cstheme="minorHAnsi"/>
                <w:sz w:val="20"/>
                <w:szCs w:val="20"/>
              </w:rPr>
              <w:br/>
              <w:t>- Montant du virement sortant prévu</w:t>
            </w:r>
            <w:r w:rsidRPr="00C8120E">
              <w:rPr>
                <w:rFonts w:asciiTheme="minorHAnsi" w:hAnsiTheme="minorHAnsi" w:cstheme="minorHAnsi"/>
                <w:sz w:val="20"/>
                <w:szCs w:val="20"/>
              </w:rPr>
              <w:br/>
              <w:t>- Date du virement sortant prévu</w:t>
            </w:r>
            <w:r w:rsidRPr="00C8120E">
              <w:rPr>
                <w:rFonts w:asciiTheme="minorHAnsi" w:hAnsiTheme="minorHAnsi" w:cstheme="minorHAnsi"/>
                <w:sz w:val="20"/>
                <w:szCs w:val="20"/>
              </w:rPr>
              <w:br/>
              <w:t>- Code ISO du rejet</w:t>
            </w:r>
            <w:r w:rsidRPr="00C8120E">
              <w:rPr>
                <w:rFonts w:asciiTheme="minorHAnsi" w:hAnsiTheme="minorHAnsi" w:cstheme="minorHAnsi"/>
                <w:sz w:val="20"/>
                <w:szCs w:val="20"/>
              </w:rPr>
              <w:br/>
              <w:t>- Libellé ISO du rejet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0371DB5A"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Alerte pour que le BO puisse prendre contact avec le client pour résoudre le problème sauf pour les AM05 et RR04</w:t>
            </w:r>
          </w:p>
        </w:tc>
      </w:tr>
      <w:tr w:rsidR="00BF4B45" w:rsidRPr="00C8120E" w14:paraId="54D82000" w14:textId="77777777" w:rsidTr="009B5BC2">
        <w:trPr>
          <w:trHeight w:val="232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7FDEC03D" w14:textId="55CE8523"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lastRenderedPageBreak/>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1F81D7E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Virt doublon MONEXT</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53456B00"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2926B8EA"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SEPA</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4D90C1A6"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Fichier de virement concerné</w:t>
            </w:r>
            <w:r w:rsidRPr="00C8120E">
              <w:rPr>
                <w:rFonts w:asciiTheme="minorHAnsi" w:hAnsiTheme="minorHAnsi" w:cstheme="minorHAnsi"/>
                <w:sz w:val="20"/>
                <w:szCs w:val="20"/>
              </w:rPr>
              <w:br/>
              <w:t>- Identifiant virement concerné</w:t>
            </w:r>
            <w:r w:rsidRPr="00C8120E">
              <w:rPr>
                <w:rFonts w:asciiTheme="minorHAnsi" w:hAnsiTheme="minorHAnsi" w:cstheme="minorHAnsi"/>
                <w:sz w:val="20"/>
                <w:szCs w:val="20"/>
              </w:rPr>
              <w:br/>
              <w:t>- Montant du virement sortant prévu</w:t>
            </w:r>
            <w:r w:rsidRPr="00C8120E">
              <w:rPr>
                <w:rFonts w:asciiTheme="minorHAnsi" w:hAnsiTheme="minorHAnsi" w:cstheme="minorHAnsi"/>
                <w:sz w:val="20"/>
                <w:szCs w:val="20"/>
              </w:rPr>
              <w:br/>
              <w:t>- Date du virement sortant prévu</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4561D293" w14:textId="5CB6DF81"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Le puit de données détecte la génération d'un fichier de virement en doublon (même date et même identifiant et/ou même montant).</w:t>
            </w:r>
            <w:r w:rsidRPr="00C8120E">
              <w:rPr>
                <w:rFonts w:asciiTheme="minorHAnsi" w:hAnsiTheme="minorHAnsi" w:cstheme="minorHAnsi"/>
                <w:sz w:val="20"/>
                <w:szCs w:val="20"/>
              </w:rPr>
              <w:br/>
              <w:t>L'objectif de cette alerte est de pouvoir contacter les services d'ARKEA pour que le virement émis en doublon soit supprimé et donc non exécuté</w:t>
            </w:r>
          </w:p>
        </w:tc>
      </w:tr>
      <w:tr w:rsidR="00BF4B45" w:rsidRPr="00C8120E" w14:paraId="0B58B747" w14:textId="77777777" w:rsidTr="009B5BC2">
        <w:trPr>
          <w:trHeight w:val="254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02508E99" w14:textId="4FDDE7C6" w:rsidR="00BF4B45" w:rsidRPr="00C8120E" w:rsidRDefault="00BF4B45" w:rsidP="00315008">
            <w:pPr>
              <w:rPr>
                <w:rFonts w:asciiTheme="minorHAnsi" w:hAnsiTheme="minorHAnsi" w:cstheme="minorHAnsi"/>
                <w:sz w:val="20"/>
                <w:szCs w:val="20"/>
              </w:rPr>
            </w:pP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677B3AF4"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Virt doublon ARKEA</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7D918565"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52B773F8"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SEPA</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62E8C9BB"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Fichier de virement concerné</w:t>
            </w:r>
            <w:r w:rsidRPr="00C8120E">
              <w:rPr>
                <w:rFonts w:asciiTheme="minorHAnsi" w:hAnsiTheme="minorHAnsi" w:cstheme="minorHAnsi"/>
                <w:sz w:val="20"/>
                <w:szCs w:val="20"/>
              </w:rPr>
              <w:br/>
              <w:t>- Identifiant virement concerné</w:t>
            </w:r>
            <w:r w:rsidRPr="00C8120E">
              <w:rPr>
                <w:rFonts w:asciiTheme="minorHAnsi" w:hAnsiTheme="minorHAnsi" w:cstheme="minorHAnsi"/>
                <w:sz w:val="20"/>
                <w:szCs w:val="20"/>
              </w:rPr>
              <w:br/>
              <w:t>- Montant du virement sortant concerné</w:t>
            </w:r>
            <w:r w:rsidRPr="00C8120E">
              <w:rPr>
                <w:rFonts w:asciiTheme="minorHAnsi" w:hAnsiTheme="minorHAnsi" w:cstheme="minorHAnsi"/>
                <w:sz w:val="20"/>
                <w:szCs w:val="20"/>
              </w:rPr>
              <w:br/>
              <w:t>- Date du virement sortant concerné</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17900691" w14:textId="0700C2C4"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Le puits de données détecte l'exécution d'un virement sans pacs 008 associé (impact CR)</w:t>
            </w:r>
            <w:r w:rsidRPr="00C8120E">
              <w:rPr>
                <w:rFonts w:asciiTheme="minorHAnsi" w:hAnsiTheme="minorHAnsi" w:cstheme="minorHAnsi"/>
                <w:sz w:val="20"/>
                <w:szCs w:val="20"/>
              </w:rPr>
              <w:br/>
              <w:t>L'objectif de l'alerte est de permettre le lancement d'un recall dès la constatation d'un tel évènement</w:t>
            </w:r>
          </w:p>
        </w:tc>
      </w:tr>
      <w:tr w:rsidR="00BF4B45" w:rsidRPr="00C8120E" w14:paraId="0555F5AA" w14:textId="77777777" w:rsidTr="009B5BC2">
        <w:trPr>
          <w:trHeight w:val="145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657BE706" w14:textId="65689C74" w:rsidR="00BF4B45" w:rsidRPr="00C8120E" w:rsidRDefault="00BF4B45" w:rsidP="00315008">
            <w:pPr>
              <w:rPr>
                <w:rFonts w:asciiTheme="minorHAnsi" w:hAnsiTheme="minorHAnsi" w:cstheme="minorHAnsi"/>
                <w:sz w:val="20"/>
                <w:szCs w:val="20"/>
              </w:rPr>
            </w:pP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5D5AAEEA"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Impayés RT</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7AF529C3"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2A50071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Cash</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5B2DC551"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Montants des impayés RT</w:t>
            </w:r>
            <w:r w:rsidRPr="00C8120E">
              <w:rPr>
                <w:rFonts w:asciiTheme="minorHAnsi" w:hAnsiTheme="minorHAnsi" w:cstheme="minorHAnsi"/>
                <w:sz w:val="20"/>
                <w:szCs w:val="20"/>
              </w:rPr>
              <w:br/>
              <w:t>- Mouvements sur les comptes de paiement</w:t>
            </w:r>
            <w:r w:rsidRPr="00C8120E">
              <w:rPr>
                <w:rFonts w:asciiTheme="minorHAnsi" w:hAnsiTheme="minorHAnsi" w:cstheme="minorHAnsi"/>
                <w:sz w:val="20"/>
                <w:szCs w:val="20"/>
              </w:rPr>
              <w:br/>
              <w:t>- Mouvements sur le compte de fonctionnement</w:t>
            </w:r>
            <w:r w:rsidRPr="00C8120E">
              <w:rPr>
                <w:rFonts w:asciiTheme="minorHAnsi" w:hAnsiTheme="minorHAnsi" w:cstheme="minorHAnsi"/>
                <w:sz w:val="20"/>
                <w:szCs w:val="20"/>
              </w:rPr>
              <w:br/>
              <w:t>- Mouvements sur le compte de règlement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05F78FD8"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S'assurer que les impayés RT sont pris en charge par MONEXT et non par les clients</w:t>
            </w:r>
          </w:p>
        </w:tc>
      </w:tr>
      <w:tr w:rsidR="00BF4B45" w:rsidRPr="00C8120E" w14:paraId="2E4DE0D6" w14:textId="77777777" w:rsidTr="009B5BC2">
        <w:trPr>
          <w:trHeight w:val="145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4DBE23F8" w14:textId="5094429F"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1276B731"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Impayés bruts</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6F5E7AF6"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16A016FF"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Cash</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169EF035"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Montant de définancement ARKEA</w:t>
            </w:r>
            <w:r w:rsidRPr="00C8120E">
              <w:rPr>
                <w:rFonts w:asciiTheme="minorHAnsi" w:hAnsiTheme="minorHAnsi" w:cstheme="minorHAnsi"/>
                <w:sz w:val="20"/>
                <w:szCs w:val="20"/>
              </w:rPr>
              <w:br/>
              <w:t>- Mouvements impayés bruts sur le Compte de règlement</w:t>
            </w:r>
            <w:r w:rsidRPr="00C8120E">
              <w:rPr>
                <w:rFonts w:asciiTheme="minorHAnsi" w:hAnsiTheme="minorHAnsi" w:cstheme="minorHAnsi"/>
                <w:sz w:val="20"/>
                <w:szCs w:val="20"/>
              </w:rPr>
              <w:br/>
              <w:t>- Mouvements impayés bruts sur les Comptes de paiement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6A71E43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Valider que les impayés sont correctement imputés aux comptes de l’EP</w:t>
            </w:r>
          </w:p>
        </w:tc>
      </w:tr>
      <w:tr w:rsidR="00BF4B45" w:rsidRPr="00C8120E" w14:paraId="3EE0FD8D" w14:textId="77777777" w:rsidTr="009B5BC2">
        <w:trPr>
          <w:trHeight w:val="162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7CB74210" w14:textId="27108B9E" w:rsidR="00BF4B45" w:rsidRPr="00C8120E" w:rsidRDefault="00BF4B45" w:rsidP="00315008">
            <w:pPr>
              <w:rPr>
                <w:rFonts w:asciiTheme="minorHAnsi" w:hAnsiTheme="minorHAnsi" w:cstheme="minorHAnsi"/>
                <w:sz w:val="20"/>
                <w:szCs w:val="20"/>
              </w:rPr>
            </w:pP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1D6E553A"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Impayés interchanges</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2CC85DD3"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1DC433A2"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Cash</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0AFD8860" w14:textId="2D086AE6"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Montant de remboursement d'interchange par ARKEA</w:t>
            </w:r>
            <w:r w:rsidRPr="00C8120E">
              <w:rPr>
                <w:rFonts w:asciiTheme="minorHAnsi" w:hAnsiTheme="minorHAnsi" w:cstheme="minorHAnsi"/>
                <w:sz w:val="20"/>
                <w:szCs w:val="20"/>
              </w:rPr>
              <w:br/>
              <w:t>- Mouvements de remboursement d'interchange sur le Compte de fonctionnement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3B657908"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Valider que le remboursement de l'interchange est correctement imputé au compte de fonctionnement de l'EP</w:t>
            </w:r>
          </w:p>
        </w:tc>
      </w:tr>
      <w:tr w:rsidR="00BF4B45" w:rsidRPr="00C8120E" w14:paraId="7D016F60" w14:textId="77777777" w:rsidTr="009B5BC2">
        <w:trPr>
          <w:trHeight w:val="116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586BD54D" w14:textId="34A4C3A3"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3BE2C4F6"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Impayés frais</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05AAF0FB"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09EB77F9"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Cash</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29663412" w14:textId="2081341D"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Montant des frais d'impayés prélevés par l'EP sur les comptes de paiement</w:t>
            </w:r>
            <w:r w:rsidRPr="00C8120E">
              <w:rPr>
                <w:rFonts w:asciiTheme="minorHAnsi" w:hAnsiTheme="minorHAnsi" w:cstheme="minorHAnsi"/>
                <w:sz w:val="20"/>
                <w:szCs w:val="20"/>
              </w:rPr>
              <w:br/>
              <w:t>- Mouvements sur le compte de fonctionnement</w:t>
            </w:r>
            <w:r w:rsidRPr="00C8120E">
              <w:rPr>
                <w:rFonts w:asciiTheme="minorHAnsi" w:hAnsiTheme="minorHAnsi" w:cstheme="minorHAnsi"/>
                <w:sz w:val="20"/>
                <w:szCs w:val="20"/>
              </w:rPr>
              <w:br/>
              <w:t>- Mouvements sur le compte de règlement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50E85B3F"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Valider que les frais sont correctement imputés</w:t>
            </w:r>
          </w:p>
        </w:tc>
      </w:tr>
      <w:tr w:rsidR="00BF4B45" w:rsidRPr="00C8120E" w14:paraId="31D56959" w14:textId="77777777" w:rsidTr="009B5BC2">
        <w:trPr>
          <w:trHeight w:val="145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3B1AC0DE" w14:textId="5FCFF338"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0C65DC65"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Créances couverture</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3AC4B6B4"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27A1F115"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Règlement</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0AAA765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solde CP avant couverture réglementaire</w:t>
            </w:r>
            <w:r w:rsidRPr="00C8120E">
              <w:rPr>
                <w:rFonts w:asciiTheme="minorHAnsi" w:hAnsiTheme="minorHAnsi" w:cstheme="minorHAnsi"/>
                <w:sz w:val="20"/>
                <w:szCs w:val="20"/>
              </w:rPr>
              <w:br/>
              <w:t>- solde CP après couverture réglementaire</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488BAF6B"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Contrôler le montant des créances comptabilisées lorsque les comptes de paiement commerçants sont débiteurs suite à l’imputation des impayés.</w:t>
            </w:r>
          </w:p>
        </w:tc>
      </w:tr>
      <w:tr w:rsidR="00BF4B45" w:rsidRPr="00C8120E" w14:paraId="71D2BA3E" w14:textId="77777777" w:rsidTr="009B5BC2">
        <w:trPr>
          <w:trHeight w:val="421"/>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63374E20" w14:textId="2B273D51"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5BBD16D0"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Créances comptes</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002106B4"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0E0AD267"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Règlement</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503676EF" w14:textId="52DF890B"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-Mouvements de créances</w:t>
            </w:r>
            <w:r w:rsidRPr="00C8120E">
              <w:rPr>
                <w:rFonts w:asciiTheme="minorHAnsi" w:hAnsiTheme="minorHAnsi" w:cstheme="minorHAnsi"/>
                <w:sz w:val="20"/>
                <w:szCs w:val="20"/>
              </w:rPr>
              <w:br/>
              <w:t>- Mouvement au crédit sur le compte de règlement</w:t>
            </w:r>
            <w:r w:rsidRPr="00C8120E">
              <w:rPr>
                <w:rFonts w:asciiTheme="minorHAnsi" w:hAnsiTheme="minorHAnsi" w:cstheme="minorHAnsi"/>
                <w:sz w:val="20"/>
                <w:szCs w:val="20"/>
              </w:rPr>
              <w:br/>
              <w:t>- Mouvement au débit sur le compte de fonctionnement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547D9BE6"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Cette règle a pour but de valider que le compte de paiement reflète les positions des Compte de règlement et compte de cantonnement après la dernière vacation quotidienne.</w:t>
            </w:r>
          </w:p>
        </w:tc>
      </w:tr>
      <w:tr w:rsidR="00BF4B45" w:rsidRPr="00C8120E" w14:paraId="749BD85D" w14:textId="77777777" w:rsidTr="009B5BC2">
        <w:trPr>
          <w:trHeight w:val="174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3C3FC7BF" w14:textId="261EEE5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75DEC186"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Egalité fondamentale end</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7DB33B65"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5FFA8C7F"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Règlement</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29ECD940"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xml:space="preserve">- Solde du compte de paiement </w:t>
            </w:r>
            <w:r w:rsidRPr="00C8120E">
              <w:rPr>
                <w:rFonts w:asciiTheme="minorHAnsi" w:hAnsiTheme="minorHAnsi" w:cstheme="minorHAnsi"/>
                <w:sz w:val="20"/>
                <w:szCs w:val="20"/>
              </w:rPr>
              <w:br/>
              <w:t xml:space="preserve">- Solde du compte de cantonnement </w:t>
            </w:r>
            <w:r w:rsidRPr="00C8120E">
              <w:rPr>
                <w:rFonts w:asciiTheme="minorHAnsi" w:hAnsiTheme="minorHAnsi" w:cstheme="minorHAnsi"/>
                <w:sz w:val="20"/>
                <w:szCs w:val="20"/>
              </w:rPr>
              <w:br/>
              <w:t>- Solde du compte de règlement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7E57426A" w14:textId="58061E2C"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Cette règle a pour but de valider que le compte de paiement reflète les positions des Compte de règlement et compte de cantonnement après la dernière vacation quotidienne.</w:t>
            </w:r>
            <w:r w:rsidRPr="00C8120E">
              <w:rPr>
                <w:rFonts w:asciiTheme="minorHAnsi" w:hAnsiTheme="minorHAnsi" w:cstheme="minorHAnsi"/>
                <w:sz w:val="20"/>
                <w:szCs w:val="20"/>
              </w:rPr>
              <w:br/>
              <w:t xml:space="preserve">Outil de sélection d'affichage </w:t>
            </w:r>
            <w:r>
              <w:rPr>
                <w:rFonts w:asciiTheme="minorHAnsi" w:hAnsiTheme="minorHAnsi" w:cstheme="minorHAnsi"/>
                <w:sz w:val="20"/>
                <w:szCs w:val="20"/>
              </w:rPr>
              <w:t xml:space="preserve">à </w:t>
            </w:r>
            <w:r w:rsidRPr="00C8120E">
              <w:rPr>
                <w:rFonts w:asciiTheme="minorHAnsi" w:hAnsiTheme="minorHAnsi" w:cstheme="minorHAnsi"/>
                <w:sz w:val="20"/>
                <w:szCs w:val="20"/>
              </w:rPr>
              <w:t>mettre en place : NON APPLICABLE</w:t>
            </w:r>
          </w:p>
        </w:tc>
      </w:tr>
      <w:tr w:rsidR="00BF4B45" w:rsidRPr="00C8120E" w14:paraId="4A38A006" w14:textId="77777777" w:rsidTr="009B5BC2">
        <w:trPr>
          <w:trHeight w:val="261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19C84B5E" w14:textId="6BA80ED3"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lastRenderedPageBreak/>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3400180F"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Solde CP end</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02A7D929"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7C42A7F9"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Règlement</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2432F080"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Solde individuel des comptes de paiement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51411E6A"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xml:space="preserve">Monext, de part son statut, ne peut pas avoir de CP débiteurs. </w:t>
            </w:r>
            <w:r w:rsidRPr="00C8120E">
              <w:rPr>
                <w:rFonts w:asciiTheme="minorHAnsi" w:hAnsiTheme="minorHAnsi" w:cstheme="minorHAnsi"/>
                <w:sz w:val="20"/>
                <w:szCs w:val="20"/>
              </w:rPr>
              <w:br/>
              <w:t>Si tel était le cas, le système génère une créance.</w:t>
            </w:r>
            <w:r w:rsidRPr="00C8120E">
              <w:rPr>
                <w:rFonts w:asciiTheme="minorHAnsi" w:hAnsiTheme="minorHAnsi" w:cstheme="minorHAnsi"/>
                <w:sz w:val="20"/>
                <w:szCs w:val="20"/>
              </w:rPr>
              <w:br/>
              <w:t>Cette alerte a donc un double objectif : d'une part réglementaire, d'autre part systémique</w:t>
            </w:r>
            <w:r w:rsidRPr="00C8120E">
              <w:rPr>
                <w:rFonts w:asciiTheme="minorHAnsi" w:hAnsiTheme="minorHAnsi" w:cstheme="minorHAnsi"/>
                <w:sz w:val="20"/>
                <w:szCs w:val="20"/>
              </w:rPr>
              <w:br/>
              <w:t>Cette alerte s'applique uniquement après la dernière vacation quotidienne</w:t>
            </w:r>
          </w:p>
        </w:tc>
      </w:tr>
      <w:tr w:rsidR="00BF4B45" w:rsidRPr="00C8120E" w14:paraId="51D70408" w14:textId="77777777" w:rsidTr="009B5BC2">
        <w:trPr>
          <w:trHeight w:val="116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795FE603" w14:textId="17C6F13A"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6F07E724"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Financement sur CR CF</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1D3B3934"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040E53B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Cash</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34AF36F4"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Montant de financement ARKEA</w:t>
            </w:r>
            <w:r w:rsidRPr="00C8120E">
              <w:rPr>
                <w:rFonts w:asciiTheme="minorHAnsi" w:hAnsiTheme="minorHAnsi" w:cstheme="minorHAnsi"/>
                <w:sz w:val="20"/>
                <w:szCs w:val="20"/>
              </w:rPr>
              <w:br/>
              <w:t>- Mouvements sur lecompte de fonctionnement</w:t>
            </w:r>
            <w:r w:rsidRPr="00C8120E">
              <w:rPr>
                <w:rFonts w:asciiTheme="minorHAnsi" w:hAnsiTheme="minorHAnsi" w:cstheme="minorHAnsi"/>
                <w:sz w:val="20"/>
                <w:szCs w:val="20"/>
              </w:rPr>
              <w:br/>
              <w:t>- Mouvements sur le compte de règlement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40DBF872"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Il s'agit de valider que le financement ARKEA est correctement imputé aux comptes de l’EP</w:t>
            </w:r>
          </w:p>
        </w:tc>
      </w:tr>
      <w:tr w:rsidR="00BF4B45" w:rsidRPr="00C8120E" w14:paraId="41C41251" w14:textId="77777777" w:rsidTr="009B5BC2">
        <w:trPr>
          <w:trHeight w:val="116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40C27FD9" w14:textId="09C36971"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00AF729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Financement sur CP</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65CCAF26"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786834E5"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Cash</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50C236AB"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Montant de financement ARKEA</w:t>
            </w:r>
            <w:r w:rsidRPr="00C8120E">
              <w:rPr>
                <w:rFonts w:asciiTheme="minorHAnsi" w:hAnsiTheme="minorHAnsi" w:cstheme="minorHAnsi"/>
                <w:sz w:val="20"/>
                <w:szCs w:val="20"/>
              </w:rPr>
              <w:br/>
              <w:t>- Somme des mouvements sur les comptes de paiement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45B8132A"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Il s'agit de valider que le financement ARKEA est correctement imputé aux comptes de l’EP</w:t>
            </w:r>
          </w:p>
        </w:tc>
      </w:tr>
      <w:tr w:rsidR="00BF4B45" w:rsidRPr="00C8120E" w14:paraId="13E8AD2C" w14:textId="77777777" w:rsidTr="009B5BC2">
        <w:trPr>
          <w:trHeight w:val="28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19FF8206" w14:textId="2C8FEB1A"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7A2BD66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Virements entrants</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7ECE00EA"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400611CF"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Cash</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43E61554"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Mouvements sur le compte de règlement</w:t>
            </w:r>
            <w:r w:rsidRPr="00C8120E">
              <w:rPr>
                <w:rFonts w:asciiTheme="minorHAnsi" w:hAnsiTheme="minorHAnsi" w:cstheme="minorHAnsi"/>
                <w:sz w:val="20"/>
                <w:szCs w:val="20"/>
              </w:rPr>
              <w:br/>
              <w:t>- Montant du RVE reçu d'ARKEA</w:t>
            </w:r>
            <w:r w:rsidRPr="00C8120E">
              <w:rPr>
                <w:rFonts w:asciiTheme="minorHAnsi" w:hAnsiTheme="minorHAnsi" w:cstheme="minorHAnsi"/>
                <w:sz w:val="20"/>
                <w:szCs w:val="20"/>
              </w:rPr>
              <w:br/>
              <w:t>- Mouvements sur les comptes de paiement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6CCD1D44"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Il s'agit de valider que tous les virements entrants (RVE) depuis la dernière vacation financière sont correctement imputés aux comptes EP</w:t>
            </w:r>
          </w:p>
        </w:tc>
      </w:tr>
      <w:tr w:rsidR="00BF4B45" w:rsidRPr="00C8120E" w14:paraId="0C11F0AB" w14:textId="77777777" w:rsidTr="009B5BC2">
        <w:trPr>
          <w:trHeight w:val="145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60482103" w14:textId="17BD02A4"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4A275A7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Commissions</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62C7448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119DB895"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Cash</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6ABEDA0F"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Commission calculée par commerçant lors de la vacation règlement</w:t>
            </w:r>
            <w:r w:rsidRPr="00C8120E">
              <w:rPr>
                <w:rFonts w:asciiTheme="minorHAnsi" w:hAnsiTheme="minorHAnsi" w:cstheme="minorHAnsi"/>
                <w:sz w:val="20"/>
                <w:szCs w:val="20"/>
              </w:rPr>
              <w:br/>
              <w:t>- Mouvements sur comptes de paiement</w:t>
            </w:r>
            <w:r w:rsidRPr="00C8120E">
              <w:rPr>
                <w:rFonts w:asciiTheme="minorHAnsi" w:hAnsiTheme="minorHAnsi" w:cstheme="minorHAnsi"/>
                <w:sz w:val="20"/>
                <w:szCs w:val="20"/>
              </w:rPr>
              <w:br/>
              <w:t xml:space="preserve">- Mouvement sur le compte de </w:t>
            </w:r>
            <w:r w:rsidRPr="00C8120E">
              <w:rPr>
                <w:rFonts w:asciiTheme="minorHAnsi" w:hAnsiTheme="minorHAnsi" w:cstheme="minorHAnsi"/>
                <w:sz w:val="20"/>
                <w:szCs w:val="20"/>
              </w:rPr>
              <w:lastRenderedPageBreak/>
              <w:t>règlement</w:t>
            </w:r>
            <w:r w:rsidRPr="00C8120E">
              <w:rPr>
                <w:rFonts w:asciiTheme="minorHAnsi" w:hAnsiTheme="minorHAnsi" w:cstheme="minorHAnsi"/>
                <w:sz w:val="20"/>
                <w:szCs w:val="20"/>
              </w:rPr>
              <w:br/>
              <w:t>- Mouvement sur le compte de fonctionnement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36C0588D" w14:textId="0BEEDB76"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lastRenderedPageBreak/>
              <w:t>L’objectif de cette règle est de valider l'imputation des commissions sur le compte de fonctionnement de l'EP</w:t>
            </w:r>
          </w:p>
        </w:tc>
      </w:tr>
      <w:tr w:rsidR="00BF4B45" w:rsidRPr="00C8120E" w14:paraId="17757042" w14:textId="77777777" w:rsidTr="009B5BC2">
        <w:trPr>
          <w:trHeight w:val="1469"/>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274A82A0" w14:textId="0DC60ADA"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7081F7EF"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Egalité fondamentale start</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4511746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49AC42F4"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Règlement</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70915DCF"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xml:space="preserve">- Solde du compte de paiement </w:t>
            </w:r>
            <w:r w:rsidRPr="00C8120E">
              <w:rPr>
                <w:rFonts w:asciiTheme="minorHAnsi" w:hAnsiTheme="minorHAnsi" w:cstheme="minorHAnsi"/>
                <w:sz w:val="20"/>
                <w:szCs w:val="20"/>
              </w:rPr>
              <w:br/>
              <w:t xml:space="preserve">- Solde du compte de cantonnement </w:t>
            </w:r>
            <w:r w:rsidRPr="00C8120E">
              <w:rPr>
                <w:rFonts w:asciiTheme="minorHAnsi" w:hAnsiTheme="minorHAnsi" w:cstheme="minorHAnsi"/>
                <w:sz w:val="20"/>
                <w:szCs w:val="20"/>
              </w:rPr>
              <w:br/>
              <w:t>- Solde du compte de règlement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13C8BFD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Cette règle a pour but de valider que le compte de paiement reflète les positions des Compte de règlement et compte de cantonnement avant de valider la vacation financière.</w:t>
            </w:r>
          </w:p>
        </w:tc>
      </w:tr>
      <w:tr w:rsidR="00BF4B45" w:rsidRPr="00C8120E" w14:paraId="638CA3C0" w14:textId="77777777" w:rsidTr="009B5BC2">
        <w:trPr>
          <w:trHeight w:val="203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0F6047D5" w14:textId="25277424"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7BB05E2A"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Solde CP start</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38195C68"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3FFAD208"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Règlement</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145844F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Solde individuel des comptes de paiement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195B6DB6" w14:textId="67C30226"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xml:space="preserve">Monext, de par son statut, ne peut pas avoir de CP débiteurs. </w:t>
            </w:r>
            <w:r w:rsidRPr="00C8120E">
              <w:rPr>
                <w:rFonts w:asciiTheme="minorHAnsi" w:hAnsiTheme="minorHAnsi" w:cstheme="minorHAnsi"/>
                <w:sz w:val="20"/>
                <w:szCs w:val="20"/>
              </w:rPr>
              <w:br/>
              <w:t>Si tel était le cas, le système génère une créance.</w:t>
            </w:r>
            <w:r w:rsidRPr="00C8120E">
              <w:rPr>
                <w:rFonts w:asciiTheme="minorHAnsi" w:hAnsiTheme="minorHAnsi" w:cstheme="minorHAnsi"/>
                <w:sz w:val="20"/>
                <w:szCs w:val="20"/>
              </w:rPr>
              <w:br/>
              <w:t>Cette alerte a donc un double objectif : d'une part réglementaire, d'autre part systémique</w:t>
            </w:r>
          </w:p>
        </w:tc>
      </w:tr>
      <w:tr w:rsidR="00BF4B45" w:rsidRPr="00C8120E" w14:paraId="3072977B" w14:textId="77777777" w:rsidTr="009B5BC2">
        <w:trPr>
          <w:trHeight w:val="116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2572E547" w14:textId="06B30050"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43D2972E"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Statuts virements externes</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00FE9702"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41F3CC4B"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Cash</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40F1254D"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Montant des virements externes en attente de validation par commerçant</w:t>
            </w:r>
            <w:r w:rsidRPr="00C8120E">
              <w:rPr>
                <w:rFonts w:asciiTheme="minorHAnsi" w:hAnsiTheme="minorHAnsi" w:cstheme="minorHAnsi"/>
                <w:sz w:val="20"/>
                <w:szCs w:val="20"/>
              </w:rPr>
              <w:br/>
              <w:t xml:space="preserve">- Statut de paiement (OK ou KO) par commerçant </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7E30C7EC"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Cette règle vérifie l'adéquation entre les CP mouvementés et leurs statuts de sortie de cash</w:t>
            </w:r>
          </w:p>
        </w:tc>
      </w:tr>
      <w:tr w:rsidR="00BF4B45" w:rsidRPr="00C8120E" w14:paraId="425F3652" w14:textId="77777777" w:rsidTr="009B5BC2">
        <w:trPr>
          <w:trHeight w:val="232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372A0F25" w14:textId="5FA051C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6393C087"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Virements externes</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364DDCD3"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641D6610"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Cash</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56E164BA"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Solde du compte de cantonnement avant vacation financière</w:t>
            </w:r>
            <w:r w:rsidRPr="00C8120E">
              <w:rPr>
                <w:rFonts w:asciiTheme="minorHAnsi" w:hAnsiTheme="minorHAnsi" w:cstheme="minorHAnsi"/>
                <w:sz w:val="20"/>
                <w:szCs w:val="20"/>
              </w:rPr>
              <w:br/>
              <w:t>- Montant mouvement du compte de cantonnement</w:t>
            </w:r>
            <w:r w:rsidRPr="00C8120E">
              <w:rPr>
                <w:rFonts w:asciiTheme="minorHAnsi" w:hAnsiTheme="minorHAnsi" w:cstheme="minorHAnsi"/>
                <w:sz w:val="20"/>
                <w:szCs w:val="20"/>
              </w:rPr>
              <w:br/>
              <w:t>- Compte de paiement par commerçant avant vacation financière</w:t>
            </w:r>
            <w:r w:rsidRPr="00C8120E">
              <w:rPr>
                <w:rFonts w:asciiTheme="minorHAnsi" w:hAnsiTheme="minorHAnsi" w:cstheme="minorHAnsi"/>
                <w:sz w:val="20"/>
                <w:szCs w:val="20"/>
              </w:rPr>
              <w:br/>
              <w:t xml:space="preserve">- Montant des </w:t>
            </w:r>
            <w:r w:rsidRPr="00C8120E">
              <w:rPr>
                <w:rFonts w:asciiTheme="minorHAnsi" w:hAnsiTheme="minorHAnsi" w:cstheme="minorHAnsi"/>
                <w:sz w:val="20"/>
                <w:szCs w:val="20"/>
              </w:rPr>
              <w:lastRenderedPageBreak/>
              <w:t>virements externes en attente de validation par commerçant</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1FE22982" w14:textId="75453293"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lastRenderedPageBreak/>
              <w:t>Cette règle a pour but de vérifier que le montant total des virements externes n'est pas sur ou sous-évalué</w:t>
            </w:r>
          </w:p>
        </w:tc>
      </w:tr>
      <w:tr w:rsidR="00BF4B45" w:rsidRPr="00C8120E" w14:paraId="471B69A5" w14:textId="77777777" w:rsidTr="009B5BC2">
        <w:trPr>
          <w:trHeight w:val="174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59B3B650" w14:textId="1EBB7446"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5E6602B0"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CR post virement</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0A81FBCC"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37A57D21"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Règlement</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62BE216B"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Solde du compte de règlement après virements externes</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3314FC2F" w14:textId="6ED23CD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L'objectif de cette règle est de vérifier l'égalité fondamentale immédiatement après l'exécution des virements externes, c’est-à-dire lorsque le CR a été vidé en raison des virements externes</w:t>
            </w:r>
          </w:p>
        </w:tc>
      </w:tr>
      <w:tr w:rsidR="00BF4B45" w:rsidRPr="00C8120E" w14:paraId="07E2B934" w14:textId="77777777" w:rsidTr="009B5BC2">
        <w:trPr>
          <w:trHeight w:val="1740"/>
        </w:trPr>
        <w:tc>
          <w:tcPr>
            <w:tcW w:w="1134" w:type="dxa"/>
            <w:tcBorders>
              <w:top w:val="nil"/>
              <w:left w:val="single" w:sz="4" w:space="0" w:color="auto"/>
              <w:bottom w:val="single" w:sz="4" w:space="0" w:color="auto"/>
              <w:right w:val="dotted" w:sz="4" w:space="0" w:color="auto"/>
            </w:tcBorders>
            <w:shd w:val="clear" w:color="auto" w:fill="D9D9D9" w:themeFill="background1" w:themeFillShade="D9"/>
            <w:noWrap/>
            <w:hideMark/>
          </w:tcPr>
          <w:p w14:paraId="01B0BF3A" w14:textId="29D79C19"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w:t>
            </w:r>
          </w:p>
        </w:tc>
        <w:tc>
          <w:tcPr>
            <w:tcW w:w="1622" w:type="dxa"/>
            <w:tcBorders>
              <w:top w:val="nil"/>
              <w:left w:val="nil"/>
              <w:bottom w:val="single" w:sz="4" w:space="0" w:color="auto"/>
              <w:right w:val="dotted" w:sz="4" w:space="0" w:color="auto"/>
            </w:tcBorders>
            <w:shd w:val="clear" w:color="auto" w:fill="D9D9D9" w:themeFill="background1" w:themeFillShade="D9"/>
            <w:hideMark/>
          </w:tcPr>
          <w:p w14:paraId="74A4D734" w14:textId="2A151288"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Égalité fondamentale post virement</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72E0DC80"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Suivi d'activité</w:t>
            </w:r>
          </w:p>
        </w:tc>
        <w:tc>
          <w:tcPr>
            <w:tcW w:w="1134" w:type="dxa"/>
            <w:tcBorders>
              <w:top w:val="nil"/>
              <w:left w:val="nil"/>
              <w:bottom w:val="single" w:sz="4" w:space="0" w:color="auto"/>
              <w:right w:val="dotted" w:sz="4" w:space="0" w:color="auto"/>
            </w:tcBorders>
            <w:shd w:val="clear" w:color="auto" w:fill="D9D9D9" w:themeFill="background1" w:themeFillShade="D9"/>
            <w:noWrap/>
            <w:hideMark/>
          </w:tcPr>
          <w:p w14:paraId="37781FF3"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Règlement</w:t>
            </w:r>
          </w:p>
        </w:tc>
        <w:tc>
          <w:tcPr>
            <w:tcW w:w="1676" w:type="dxa"/>
            <w:tcBorders>
              <w:top w:val="nil"/>
              <w:left w:val="nil"/>
              <w:bottom w:val="single" w:sz="4" w:space="0" w:color="auto"/>
              <w:right w:val="dotted" w:sz="4" w:space="0" w:color="auto"/>
            </w:tcBorders>
            <w:shd w:val="clear" w:color="auto" w:fill="D9D9D9" w:themeFill="background1" w:themeFillShade="D9"/>
            <w:hideMark/>
          </w:tcPr>
          <w:p w14:paraId="166E7416" w14:textId="77777777"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 Solde du compte de cantonnement après virements externes</w:t>
            </w:r>
            <w:r w:rsidRPr="00C8120E">
              <w:rPr>
                <w:rFonts w:asciiTheme="minorHAnsi" w:hAnsiTheme="minorHAnsi" w:cstheme="minorHAnsi"/>
                <w:sz w:val="20"/>
                <w:szCs w:val="20"/>
              </w:rPr>
              <w:br/>
              <w:t>- Somme des soldes des comptes de paiement après virements externes</w:t>
            </w:r>
          </w:p>
        </w:tc>
        <w:tc>
          <w:tcPr>
            <w:tcW w:w="3649" w:type="dxa"/>
            <w:tcBorders>
              <w:top w:val="nil"/>
              <w:left w:val="nil"/>
              <w:bottom w:val="single" w:sz="4" w:space="0" w:color="auto"/>
              <w:right w:val="single" w:sz="4" w:space="0" w:color="auto"/>
            </w:tcBorders>
            <w:shd w:val="clear" w:color="auto" w:fill="D9D9D9" w:themeFill="background1" w:themeFillShade="D9"/>
            <w:hideMark/>
          </w:tcPr>
          <w:p w14:paraId="26683C6C" w14:textId="141C30D9" w:rsidR="00BF4B45" w:rsidRPr="00C8120E" w:rsidRDefault="00BF4B45" w:rsidP="00315008">
            <w:pPr>
              <w:rPr>
                <w:rFonts w:asciiTheme="minorHAnsi" w:hAnsiTheme="minorHAnsi" w:cstheme="minorHAnsi"/>
                <w:sz w:val="20"/>
                <w:szCs w:val="20"/>
              </w:rPr>
            </w:pPr>
            <w:r w:rsidRPr="00C8120E">
              <w:rPr>
                <w:rFonts w:asciiTheme="minorHAnsi" w:hAnsiTheme="minorHAnsi" w:cstheme="minorHAnsi"/>
                <w:sz w:val="20"/>
                <w:szCs w:val="20"/>
              </w:rPr>
              <w:t>L'objectif de cette règle est de vérifier l'égalité fondamentale immédiatement après l'exécution des virements externes, c’est-à-dire lorsque le CR a été vidé en raison des virements externes</w:t>
            </w:r>
          </w:p>
        </w:tc>
      </w:tr>
    </w:tbl>
    <w:p w14:paraId="3D2736BF" w14:textId="77777777" w:rsidR="000A7584" w:rsidRDefault="000A7584" w:rsidP="00C33117">
      <w:pPr>
        <w:pStyle w:val="Default"/>
        <w:spacing w:after="84"/>
        <w:jc w:val="both"/>
        <w:rPr>
          <w:rFonts w:ascii="Times New Roman" w:hAnsi="Times New Roman" w:cs="Times New Roman"/>
          <w:i/>
          <w:iCs/>
          <w:color w:val="808080" w:themeColor="background1" w:themeShade="80"/>
          <w:szCs w:val="22"/>
          <w:u w:val="single"/>
        </w:rPr>
      </w:pPr>
    </w:p>
    <w:p w14:paraId="57272DDA" w14:textId="0165812F" w:rsidR="00284442" w:rsidRDefault="00284442" w:rsidP="00AE73D9">
      <w:pPr>
        <w:pStyle w:val="Default"/>
        <w:jc w:val="both"/>
        <w:rPr>
          <w:rFonts w:ascii="Times New Roman" w:hAnsi="Times New Roman" w:cs="Times New Roman"/>
          <w:szCs w:val="22"/>
        </w:rPr>
      </w:pPr>
      <w:bookmarkStart w:id="17" w:name="m_-3525682618078917389_m_-22839791361668"/>
      <w:bookmarkEnd w:id="17"/>
    </w:p>
    <w:p w14:paraId="2E19A046" w14:textId="282659C0" w:rsidR="00A21031" w:rsidRDefault="00A21031" w:rsidP="00AE73D9">
      <w:pPr>
        <w:pStyle w:val="Default"/>
        <w:jc w:val="both"/>
        <w:rPr>
          <w:rFonts w:ascii="Times New Roman" w:hAnsi="Times New Roman" w:cs="Times New Roman"/>
          <w:szCs w:val="22"/>
        </w:rPr>
      </w:pPr>
    </w:p>
    <w:p w14:paraId="624DE231" w14:textId="77777777" w:rsidR="00A21031" w:rsidRPr="00AE73D9" w:rsidRDefault="00A21031" w:rsidP="00AE73D9">
      <w:pPr>
        <w:pStyle w:val="Default"/>
        <w:jc w:val="both"/>
        <w:rPr>
          <w:rFonts w:ascii="Times New Roman" w:hAnsi="Times New Roman" w:cs="Times New Roman"/>
          <w:szCs w:val="22"/>
        </w:rPr>
      </w:pPr>
    </w:p>
    <w:p w14:paraId="1516F471" w14:textId="77777777" w:rsidR="00D50F78" w:rsidRDefault="00D50F78" w:rsidP="00CE39AC">
      <w:pPr>
        <w:pStyle w:val="Default"/>
        <w:spacing w:after="84"/>
        <w:jc w:val="both"/>
        <w:rPr>
          <w:rFonts w:ascii="Times New Roman" w:hAnsi="Times New Roman" w:cs="Times New Roman"/>
          <w:szCs w:val="22"/>
        </w:rPr>
      </w:pPr>
    </w:p>
    <w:p w14:paraId="2CAC4A46" w14:textId="60EB6646" w:rsidR="00D50F78" w:rsidRDefault="00D50F78" w:rsidP="00D50F78">
      <w:pPr>
        <w:pStyle w:val="Titre1"/>
      </w:pPr>
      <w:bookmarkStart w:id="18" w:name="_Toc50058616"/>
      <w:r>
        <w:t>Obligations déclaratives et confidentialité</w:t>
      </w:r>
      <w:bookmarkEnd w:id="18"/>
    </w:p>
    <w:p w14:paraId="68AA343F" w14:textId="77777777" w:rsidR="00D50F78" w:rsidRDefault="00D50F78" w:rsidP="00CE39AC">
      <w:pPr>
        <w:pStyle w:val="Default"/>
        <w:spacing w:after="84"/>
        <w:jc w:val="both"/>
        <w:rPr>
          <w:rFonts w:ascii="Times New Roman" w:hAnsi="Times New Roman" w:cs="Times New Roman"/>
          <w:szCs w:val="22"/>
        </w:rPr>
      </w:pPr>
    </w:p>
    <w:p w14:paraId="64A34667" w14:textId="77777777" w:rsidR="00D50F78" w:rsidRDefault="00D50F78" w:rsidP="009F5514">
      <w:pPr>
        <w:pStyle w:val="Titre2"/>
      </w:pPr>
      <w:bookmarkStart w:id="19" w:name="_Toc50058617"/>
      <w:r>
        <w:t>Déclaration de soupçon</w:t>
      </w:r>
      <w:bookmarkEnd w:id="19"/>
    </w:p>
    <w:p w14:paraId="7124445C" w14:textId="0FBAFDED" w:rsidR="00A47780" w:rsidRDefault="00D50F78" w:rsidP="00CE39AC">
      <w:pPr>
        <w:pStyle w:val="Default"/>
        <w:spacing w:after="84"/>
        <w:jc w:val="both"/>
        <w:rPr>
          <w:rFonts w:ascii="Times New Roman" w:hAnsi="Times New Roman" w:cs="Times New Roman"/>
          <w:szCs w:val="22"/>
        </w:rPr>
      </w:pPr>
      <w:r>
        <w:rPr>
          <w:rFonts w:ascii="Times New Roman" w:hAnsi="Times New Roman" w:cs="Times New Roman"/>
          <w:szCs w:val="22"/>
        </w:rPr>
        <w:t>MONEXT, en tant qu’</w:t>
      </w:r>
      <w:r w:rsidRPr="00D50F78">
        <w:rPr>
          <w:rFonts w:ascii="Times New Roman" w:hAnsi="Times New Roman" w:cs="Times New Roman"/>
          <w:szCs w:val="22"/>
        </w:rPr>
        <w:t xml:space="preserve">établissement assujetti à la LCB/FT doit déclarer à </w:t>
      </w:r>
      <w:r w:rsidR="00197C0B">
        <w:rPr>
          <w:rFonts w:ascii="Times New Roman" w:hAnsi="Times New Roman" w:cs="Times New Roman"/>
          <w:szCs w:val="22"/>
        </w:rPr>
        <w:t xml:space="preserve">TRACFIN </w:t>
      </w:r>
      <w:r w:rsidRPr="00D50F78">
        <w:rPr>
          <w:rFonts w:ascii="Times New Roman" w:hAnsi="Times New Roman" w:cs="Times New Roman"/>
          <w:szCs w:val="22"/>
        </w:rPr>
        <w:t>les opérations susceptibles de constituer une opération de blanchiment de capitaux ou de financement du terrorisme.</w:t>
      </w:r>
    </w:p>
    <w:p w14:paraId="175F754F" w14:textId="77777777" w:rsidR="00A47780" w:rsidRDefault="00D50F78" w:rsidP="00CE39AC">
      <w:pPr>
        <w:pStyle w:val="Default"/>
        <w:spacing w:after="84"/>
        <w:jc w:val="both"/>
        <w:rPr>
          <w:rFonts w:ascii="Times New Roman" w:hAnsi="Times New Roman" w:cs="Times New Roman"/>
          <w:szCs w:val="22"/>
        </w:rPr>
      </w:pPr>
      <w:r w:rsidRPr="00D50F78">
        <w:rPr>
          <w:rFonts w:ascii="Times New Roman" w:hAnsi="Times New Roman" w:cs="Times New Roman"/>
          <w:szCs w:val="22"/>
        </w:rPr>
        <w:lastRenderedPageBreak/>
        <w:t>Cette déclaration, qui résulte du dispositif de vigilance constante et de surveillance des opérations, porte le nom de déclaration de soupçon. Elle est réglementée</w:t>
      </w:r>
      <w:r w:rsidR="00A47780">
        <w:rPr>
          <w:rFonts w:ascii="Times New Roman" w:hAnsi="Times New Roman" w:cs="Times New Roman"/>
          <w:szCs w:val="22"/>
        </w:rPr>
        <w:t xml:space="preserve"> </w:t>
      </w:r>
      <w:r w:rsidRPr="00D50F78">
        <w:rPr>
          <w:rFonts w:ascii="Times New Roman" w:hAnsi="Times New Roman" w:cs="Times New Roman"/>
          <w:szCs w:val="22"/>
        </w:rPr>
        <w:t>par l’article L 561-15 du Code monétaire et financier.</w:t>
      </w:r>
    </w:p>
    <w:p w14:paraId="44242327" w14:textId="13AC224D" w:rsidR="00A47780" w:rsidRDefault="00B55A56" w:rsidP="00CE39AC">
      <w:pPr>
        <w:pStyle w:val="Default"/>
        <w:spacing w:after="84"/>
        <w:jc w:val="both"/>
        <w:rPr>
          <w:rFonts w:ascii="Times New Roman" w:hAnsi="Times New Roman" w:cs="Times New Roman"/>
          <w:szCs w:val="22"/>
        </w:rPr>
      </w:pPr>
      <w:r>
        <w:rPr>
          <w:rFonts w:ascii="Times New Roman" w:hAnsi="Times New Roman" w:cs="Times New Roman"/>
          <w:szCs w:val="22"/>
        </w:rPr>
        <w:t>TRACFIN</w:t>
      </w:r>
      <w:r w:rsidRPr="00D50F78">
        <w:rPr>
          <w:rFonts w:ascii="Times New Roman" w:hAnsi="Times New Roman" w:cs="Times New Roman"/>
          <w:szCs w:val="22"/>
        </w:rPr>
        <w:t xml:space="preserve"> </w:t>
      </w:r>
      <w:r w:rsidR="00D50F78" w:rsidRPr="00D50F78">
        <w:rPr>
          <w:rFonts w:ascii="Times New Roman" w:hAnsi="Times New Roman" w:cs="Times New Roman"/>
          <w:szCs w:val="22"/>
        </w:rPr>
        <w:t>centralise les déclarations transmises, les analyse et décide, lorsqu’il existe une présomption de BC/FT suffisante, de transmettre le dossier au procureur de la République.</w:t>
      </w:r>
    </w:p>
    <w:p w14:paraId="396565A3" w14:textId="77777777" w:rsidR="00381BDD" w:rsidRDefault="00D50F78" w:rsidP="00CE39AC">
      <w:pPr>
        <w:pStyle w:val="Default"/>
        <w:spacing w:after="84"/>
        <w:jc w:val="both"/>
        <w:rPr>
          <w:rFonts w:ascii="Times New Roman" w:hAnsi="Times New Roman" w:cs="Times New Roman"/>
          <w:szCs w:val="22"/>
        </w:rPr>
      </w:pPr>
      <w:r w:rsidRPr="00D50F78">
        <w:rPr>
          <w:rFonts w:ascii="Times New Roman" w:hAnsi="Times New Roman" w:cs="Times New Roman"/>
          <w:szCs w:val="22"/>
        </w:rPr>
        <w:t>La déclaration de soupçon doit être faite de bonne foi. En aucun cas, le client ou son entourage ne doivent être informés de l’existence d’une telle procédure. Tout collaborateur qui ne respecterait pas ces règles s’exposerait à des sanctions professionnelles et pénales.</w:t>
      </w:r>
    </w:p>
    <w:p w14:paraId="01F8E939" w14:textId="4DAC9619" w:rsidR="00E26C0D" w:rsidRDefault="00BB66D2" w:rsidP="00CE39AC">
      <w:pPr>
        <w:pStyle w:val="Default"/>
        <w:spacing w:after="84"/>
        <w:jc w:val="both"/>
        <w:rPr>
          <w:rFonts w:ascii="Times New Roman" w:hAnsi="Times New Roman" w:cs="Times New Roman"/>
          <w:szCs w:val="22"/>
        </w:rPr>
      </w:pPr>
      <w:r>
        <w:rPr>
          <w:rFonts w:ascii="Times New Roman" w:hAnsi="Times New Roman" w:cs="Times New Roman"/>
          <w:szCs w:val="22"/>
        </w:rPr>
        <w:t xml:space="preserve">Pour ce qui concerne les activités de services de paiement de MONEXT, </w:t>
      </w:r>
      <w:r w:rsidR="00D50F78" w:rsidRPr="00D50F78">
        <w:rPr>
          <w:rFonts w:ascii="Times New Roman" w:hAnsi="Times New Roman" w:cs="Times New Roman"/>
          <w:szCs w:val="22"/>
        </w:rPr>
        <w:t xml:space="preserve">les règles de mise en œuvre de la surveillance des opérations, de la déclaration de soupçon ainsi que des autres obligations déclaratives sont détaillées dans </w:t>
      </w:r>
      <w:r w:rsidR="004D02BC">
        <w:rPr>
          <w:rFonts w:ascii="Times New Roman" w:hAnsi="Times New Roman" w:cs="Times New Roman"/>
          <w:szCs w:val="22"/>
        </w:rPr>
        <w:t>un document distinct</w:t>
      </w:r>
      <w:r w:rsidR="00D50F78" w:rsidRPr="00D50F78">
        <w:rPr>
          <w:rFonts w:ascii="Times New Roman" w:hAnsi="Times New Roman" w:cs="Times New Roman"/>
          <w:szCs w:val="22"/>
        </w:rPr>
        <w:t xml:space="preserve"> intitulé </w:t>
      </w:r>
      <w:r w:rsidR="00D50F78" w:rsidRPr="004D02BC">
        <w:rPr>
          <w:rFonts w:ascii="Times New Roman" w:hAnsi="Times New Roman" w:cs="Times New Roman"/>
          <w:color w:val="0000FF"/>
          <w:szCs w:val="22"/>
        </w:rPr>
        <w:t xml:space="preserve">« </w:t>
      </w:r>
      <w:r w:rsidR="004D02BC" w:rsidRPr="004D02BC">
        <w:rPr>
          <w:rFonts w:ascii="Times New Roman" w:hAnsi="Times New Roman" w:cs="Times New Roman"/>
          <w:color w:val="0000FF"/>
          <w:szCs w:val="22"/>
        </w:rPr>
        <w:t>D</w:t>
      </w:r>
      <w:r w:rsidR="00D50F78" w:rsidRPr="004D02BC">
        <w:rPr>
          <w:rFonts w:ascii="Times New Roman" w:hAnsi="Times New Roman" w:cs="Times New Roman"/>
          <w:color w:val="0000FF"/>
          <w:szCs w:val="22"/>
        </w:rPr>
        <w:t>éclaration de soupçon</w:t>
      </w:r>
      <w:r w:rsidR="00B55A56">
        <w:rPr>
          <w:rFonts w:ascii="Times New Roman" w:hAnsi="Times New Roman" w:cs="Times New Roman"/>
          <w:color w:val="0000FF"/>
          <w:szCs w:val="22"/>
        </w:rPr>
        <w:t> </w:t>
      </w:r>
      <w:r w:rsidR="00D50F78" w:rsidRPr="004D02BC">
        <w:rPr>
          <w:rFonts w:ascii="Times New Roman" w:hAnsi="Times New Roman" w:cs="Times New Roman"/>
          <w:color w:val="0000FF"/>
          <w:szCs w:val="22"/>
        </w:rPr>
        <w:t>»</w:t>
      </w:r>
      <w:r w:rsidR="00E26C0D">
        <w:rPr>
          <w:rFonts w:ascii="Times New Roman" w:hAnsi="Times New Roman" w:cs="Times New Roman"/>
          <w:szCs w:val="22"/>
        </w:rPr>
        <w:t>.</w:t>
      </w:r>
    </w:p>
    <w:p w14:paraId="4517DC5D" w14:textId="77777777" w:rsidR="00E26C0D" w:rsidRDefault="00E26C0D" w:rsidP="00CE39AC">
      <w:pPr>
        <w:pStyle w:val="Default"/>
        <w:spacing w:after="84"/>
        <w:jc w:val="both"/>
        <w:rPr>
          <w:rFonts w:ascii="Times New Roman" w:hAnsi="Times New Roman" w:cs="Times New Roman"/>
          <w:szCs w:val="22"/>
        </w:rPr>
      </w:pPr>
    </w:p>
    <w:p w14:paraId="3F6DBF84" w14:textId="77777777" w:rsidR="00A67C97" w:rsidRDefault="00D50F78" w:rsidP="009F5514">
      <w:pPr>
        <w:pStyle w:val="Titre2"/>
      </w:pPr>
      <w:r w:rsidRPr="00D50F78">
        <w:t xml:space="preserve"> </w:t>
      </w:r>
      <w:bookmarkStart w:id="20" w:name="_Toc50058618"/>
      <w:r w:rsidRPr="00D50F78">
        <w:t>Confidentialité et échanges d’informations</w:t>
      </w:r>
      <w:bookmarkEnd w:id="20"/>
    </w:p>
    <w:p w14:paraId="705912BA" w14:textId="77777777" w:rsidR="001D206D" w:rsidRDefault="001D206D" w:rsidP="001D206D">
      <w:pPr>
        <w:pStyle w:val="Default"/>
        <w:spacing w:after="84"/>
        <w:jc w:val="both"/>
        <w:rPr>
          <w:rFonts w:ascii="Times New Roman" w:hAnsi="Times New Roman" w:cs="Times New Roman"/>
          <w:szCs w:val="22"/>
        </w:rPr>
      </w:pPr>
    </w:p>
    <w:p w14:paraId="2430595E" w14:textId="77777777" w:rsidR="004926F8" w:rsidRDefault="00D50F78" w:rsidP="00CE39AC">
      <w:pPr>
        <w:pStyle w:val="Default"/>
        <w:spacing w:after="84"/>
        <w:jc w:val="both"/>
        <w:rPr>
          <w:rFonts w:ascii="Times New Roman" w:hAnsi="Times New Roman" w:cs="Times New Roman"/>
          <w:szCs w:val="22"/>
        </w:rPr>
      </w:pPr>
      <w:r w:rsidRPr="00D50F78">
        <w:rPr>
          <w:rFonts w:ascii="Times New Roman" w:hAnsi="Times New Roman" w:cs="Times New Roman"/>
          <w:szCs w:val="22"/>
        </w:rPr>
        <w:t xml:space="preserve">Les règlementations européenne et française autorisent, sous conditions, l’échange d’informations LCB/FT entre les établissements assujettis, certaines personnes ou autorités. </w:t>
      </w:r>
    </w:p>
    <w:p w14:paraId="6DE11EEC" w14:textId="41A284BD" w:rsidR="00C64A85" w:rsidRDefault="00C64A85" w:rsidP="00C64A85">
      <w:pPr>
        <w:pStyle w:val="Default"/>
        <w:spacing w:after="84"/>
        <w:jc w:val="both"/>
        <w:rPr>
          <w:rFonts w:ascii="Times New Roman" w:hAnsi="Times New Roman" w:cs="Times New Roman"/>
          <w:szCs w:val="22"/>
        </w:rPr>
      </w:pPr>
      <w:r>
        <w:rPr>
          <w:rFonts w:ascii="Times New Roman" w:hAnsi="Times New Roman" w:cs="Times New Roman"/>
          <w:szCs w:val="22"/>
        </w:rPr>
        <w:t xml:space="preserve">A ce titre, MONEXT peut être amené à échanger des informations avec les autres entités du </w:t>
      </w:r>
      <w:r w:rsidR="0057139B">
        <w:rPr>
          <w:rFonts w:ascii="Times New Roman" w:hAnsi="Times New Roman" w:cs="Times New Roman"/>
          <w:szCs w:val="22"/>
        </w:rPr>
        <w:t>g</w:t>
      </w:r>
      <w:r>
        <w:rPr>
          <w:rFonts w:ascii="Times New Roman" w:hAnsi="Times New Roman" w:cs="Times New Roman"/>
          <w:szCs w:val="22"/>
        </w:rPr>
        <w:t xml:space="preserve">roupe ARKEA sans que cela puisse contrevenir à l’obligation de confidentialité </w:t>
      </w:r>
      <w:r w:rsidR="00C067FF">
        <w:rPr>
          <w:rFonts w:ascii="Times New Roman" w:hAnsi="Times New Roman" w:cs="Times New Roman"/>
          <w:szCs w:val="22"/>
        </w:rPr>
        <w:t>à laquelle MONEXT est soumis.</w:t>
      </w:r>
    </w:p>
    <w:p w14:paraId="706C3147" w14:textId="77777777" w:rsidR="007434DD" w:rsidRDefault="00D50F78" w:rsidP="00CE39AC">
      <w:pPr>
        <w:pStyle w:val="Default"/>
        <w:spacing w:after="84"/>
        <w:jc w:val="both"/>
        <w:rPr>
          <w:rFonts w:ascii="Times New Roman" w:hAnsi="Times New Roman" w:cs="Times New Roman"/>
          <w:szCs w:val="22"/>
        </w:rPr>
      </w:pPr>
      <w:r w:rsidRPr="00D50F78">
        <w:rPr>
          <w:rFonts w:ascii="Times New Roman" w:hAnsi="Times New Roman" w:cs="Times New Roman"/>
          <w:szCs w:val="22"/>
        </w:rPr>
        <w:t xml:space="preserve">La confidentialité des déclarations de soupçon, le droit d’accès des clients aux données personnelles ainsi que les modalités d’échange d’informations sont traités en détail </w:t>
      </w:r>
      <w:r w:rsidR="00907197" w:rsidRPr="00D50F78">
        <w:rPr>
          <w:rFonts w:ascii="Times New Roman" w:hAnsi="Times New Roman" w:cs="Times New Roman"/>
          <w:szCs w:val="22"/>
        </w:rPr>
        <w:t xml:space="preserve">dans </w:t>
      </w:r>
      <w:r w:rsidR="00907197">
        <w:rPr>
          <w:rFonts w:ascii="Times New Roman" w:hAnsi="Times New Roman" w:cs="Times New Roman"/>
          <w:szCs w:val="22"/>
        </w:rPr>
        <w:t>un document distinct</w:t>
      </w:r>
      <w:r w:rsidR="00907197" w:rsidRPr="00D50F78">
        <w:rPr>
          <w:rFonts w:ascii="Times New Roman" w:hAnsi="Times New Roman" w:cs="Times New Roman"/>
          <w:szCs w:val="22"/>
        </w:rPr>
        <w:t xml:space="preserve"> intitulé</w:t>
      </w:r>
      <w:r w:rsidRPr="00D50F78">
        <w:rPr>
          <w:rFonts w:ascii="Times New Roman" w:hAnsi="Times New Roman" w:cs="Times New Roman"/>
          <w:szCs w:val="22"/>
        </w:rPr>
        <w:t xml:space="preserve"> </w:t>
      </w:r>
      <w:r w:rsidRPr="003123F8">
        <w:rPr>
          <w:rFonts w:ascii="Times New Roman" w:hAnsi="Times New Roman" w:cs="Times New Roman"/>
          <w:color w:val="0000FF"/>
          <w:szCs w:val="22"/>
        </w:rPr>
        <w:t>« Déclaration de soupçon »</w:t>
      </w:r>
      <w:r w:rsidRPr="00D50F78">
        <w:rPr>
          <w:rFonts w:ascii="Times New Roman" w:hAnsi="Times New Roman" w:cs="Times New Roman"/>
          <w:szCs w:val="22"/>
        </w:rPr>
        <w:t>.</w:t>
      </w:r>
    </w:p>
    <w:p w14:paraId="01AB6037" w14:textId="77777777" w:rsidR="00AF10CE" w:rsidRDefault="00AF10CE" w:rsidP="00CE39AC">
      <w:pPr>
        <w:pStyle w:val="Default"/>
        <w:spacing w:after="84"/>
        <w:jc w:val="both"/>
        <w:rPr>
          <w:rFonts w:ascii="Times New Roman" w:hAnsi="Times New Roman" w:cs="Times New Roman"/>
          <w:szCs w:val="22"/>
        </w:rPr>
      </w:pPr>
    </w:p>
    <w:p w14:paraId="2696D55B" w14:textId="69645657" w:rsidR="00AF10CE" w:rsidRDefault="00AF10CE" w:rsidP="00CE39AC">
      <w:pPr>
        <w:pStyle w:val="Default"/>
        <w:spacing w:after="84"/>
        <w:jc w:val="both"/>
        <w:rPr>
          <w:rFonts w:ascii="Times New Roman" w:hAnsi="Times New Roman" w:cs="Times New Roman"/>
          <w:szCs w:val="22"/>
        </w:rPr>
      </w:pPr>
    </w:p>
    <w:p w14:paraId="49514602" w14:textId="5952D5C7" w:rsidR="00D26D82" w:rsidRDefault="00D26D82" w:rsidP="00CE39AC">
      <w:pPr>
        <w:pStyle w:val="Default"/>
        <w:spacing w:after="84"/>
        <w:jc w:val="both"/>
        <w:rPr>
          <w:rFonts w:ascii="Times New Roman" w:hAnsi="Times New Roman" w:cs="Times New Roman"/>
          <w:szCs w:val="22"/>
        </w:rPr>
      </w:pPr>
    </w:p>
    <w:p w14:paraId="59E006D6" w14:textId="77CBBC3B" w:rsidR="00D26D82" w:rsidRDefault="00D26D82" w:rsidP="00CE39AC">
      <w:pPr>
        <w:pStyle w:val="Default"/>
        <w:spacing w:after="84"/>
        <w:jc w:val="both"/>
        <w:rPr>
          <w:rFonts w:ascii="Times New Roman" w:hAnsi="Times New Roman" w:cs="Times New Roman"/>
          <w:szCs w:val="22"/>
        </w:rPr>
      </w:pPr>
    </w:p>
    <w:p w14:paraId="5E012176" w14:textId="104B03D7" w:rsidR="00D26D82" w:rsidRDefault="00D26D82" w:rsidP="00CE39AC">
      <w:pPr>
        <w:pStyle w:val="Default"/>
        <w:spacing w:after="84"/>
        <w:jc w:val="both"/>
        <w:rPr>
          <w:rFonts w:ascii="Times New Roman" w:hAnsi="Times New Roman" w:cs="Times New Roman"/>
          <w:szCs w:val="22"/>
        </w:rPr>
      </w:pPr>
    </w:p>
    <w:p w14:paraId="28DEF638" w14:textId="77777777" w:rsidR="00D26D82" w:rsidRDefault="00D26D82" w:rsidP="00CE39AC">
      <w:pPr>
        <w:pStyle w:val="Default"/>
        <w:spacing w:after="84"/>
        <w:jc w:val="both"/>
        <w:rPr>
          <w:rFonts w:ascii="Times New Roman" w:hAnsi="Times New Roman" w:cs="Times New Roman"/>
          <w:szCs w:val="22"/>
        </w:rPr>
      </w:pPr>
    </w:p>
    <w:p w14:paraId="26C851D9" w14:textId="77777777" w:rsidR="001E3393" w:rsidRDefault="001E3393">
      <w:pPr>
        <w:rPr>
          <w:rFonts w:cs="Arial"/>
          <w:b/>
          <w:bCs/>
          <w:color w:val="E53138"/>
          <w:sz w:val="32"/>
          <w:szCs w:val="20"/>
        </w:rPr>
      </w:pPr>
      <w:bookmarkStart w:id="21" w:name="_Toc50058619"/>
      <w:bookmarkEnd w:id="5"/>
      <w:r>
        <w:br w:type="page"/>
      </w:r>
    </w:p>
    <w:p w14:paraId="0383C075" w14:textId="36BDB4A8" w:rsidR="000D131F" w:rsidRDefault="00CE39AC" w:rsidP="00C23359">
      <w:pPr>
        <w:pStyle w:val="Titre1"/>
        <w:spacing w:before="0" w:after="0"/>
        <w:ind w:left="646" w:hanging="646"/>
      </w:pPr>
      <w:r>
        <w:lastRenderedPageBreak/>
        <w:t>La formalisation des diligences</w:t>
      </w:r>
      <w:bookmarkEnd w:id="21"/>
    </w:p>
    <w:p w14:paraId="707AFC0D" w14:textId="77777777" w:rsidR="00CE39AC" w:rsidRDefault="00CE39AC" w:rsidP="00AA1709">
      <w:pPr>
        <w:pStyle w:val="Default"/>
        <w:jc w:val="both"/>
        <w:rPr>
          <w:rFonts w:ascii="Times New Roman" w:hAnsi="Times New Roman" w:cs="Times New Roman"/>
          <w:sz w:val="28"/>
          <w:szCs w:val="22"/>
        </w:rPr>
      </w:pPr>
    </w:p>
    <w:p w14:paraId="39247DBA" w14:textId="77777777" w:rsidR="00CE39AC" w:rsidRDefault="00CE39AC" w:rsidP="009F5514">
      <w:pPr>
        <w:pStyle w:val="Titre2"/>
      </w:pPr>
      <w:bookmarkStart w:id="22" w:name="_Toc50058620"/>
      <w:r>
        <w:t>Règles générales</w:t>
      </w:r>
      <w:bookmarkEnd w:id="22"/>
    </w:p>
    <w:p w14:paraId="47F81DEA" w14:textId="77777777" w:rsidR="00CE39AC" w:rsidRDefault="00CE39AC" w:rsidP="00CE39AC">
      <w:pPr>
        <w:pStyle w:val="Default"/>
        <w:rPr>
          <w:sz w:val="22"/>
          <w:szCs w:val="22"/>
        </w:rPr>
      </w:pPr>
    </w:p>
    <w:p w14:paraId="14A06F94" w14:textId="71072AC6" w:rsidR="00843DED" w:rsidRDefault="00CE39AC" w:rsidP="00843DED">
      <w:pPr>
        <w:pStyle w:val="Default"/>
        <w:jc w:val="both"/>
        <w:rPr>
          <w:rFonts w:ascii="Times New Roman" w:hAnsi="Times New Roman" w:cs="Times New Roman"/>
        </w:rPr>
      </w:pPr>
      <w:r w:rsidRPr="00CE39AC">
        <w:rPr>
          <w:rFonts w:ascii="Times New Roman" w:hAnsi="Times New Roman" w:cs="Times New Roman"/>
        </w:rPr>
        <w:t xml:space="preserve">Lorsqu’un examen renforcé est mené suite à la détection d’une opération ou d’un comportement atypique, cet examen </w:t>
      </w:r>
      <w:r w:rsidR="00843DED">
        <w:rPr>
          <w:rFonts w:ascii="Times New Roman" w:hAnsi="Times New Roman" w:cs="Times New Roman"/>
        </w:rPr>
        <w:t>est</w:t>
      </w:r>
      <w:r w:rsidRPr="00CE39AC">
        <w:rPr>
          <w:rFonts w:ascii="Times New Roman" w:hAnsi="Times New Roman" w:cs="Times New Roman"/>
        </w:rPr>
        <w:t xml:space="preserve"> formalisé et consigné de manière à assurer une piste d’audit</w:t>
      </w:r>
      <w:r w:rsidR="00843DED">
        <w:rPr>
          <w:rFonts w:ascii="Times New Roman" w:hAnsi="Times New Roman" w:cs="Times New Roman"/>
        </w:rPr>
        <w:t xml:space="preserve">. En cas de résultat d’investigations insatisfaisantes, une déclaration de soupçon est effectuée auprès des services de </w:t>
      </w:r>
      <w:r w:rsidR="00B55A56">
        <w:rPr>
          <w:rFonts w:ascii="Times New Roman" w:hAnsi="Times New Roman" w:cs="Times New Roman"/>
        </w:rPr>
        <w:t>TRACFIN via l’outil ERMES</w:t>
      </w:r>
      <w:r w:rsidR="00843DED">
        <w:rPr>
          <w:rFonts w:ascii="Times New Roman" w:hAnsi="Times New Roman" w:cs="Times New Roman"/>
        </w:rPr>
        <w:t>.</w:t>
      </w:r>
    </w:p>
    <w:p w14:paraId="69E544E0" w14:textId="77777777" w:rsidR="00843DED" w:rsidRDefault="00843DED" w:rsidP="00843DED">
      <w:pPr>
        <w:pStyle w:val="Default"/>
        <w:jc w:val="both"/>
        <w:rPr>
          <w:rFonts w:ascii="Times New Roman" w:hAnsi="Times New Roman" w:cs="Times New Roman"/>
        </w:rPr>
      </w:pPr>
    </w:p>
    <w:p w14:paraId="1B90237D" w14:textId="77777777" w:rsidR="00843DED" w:rsidRDefault="00843DED" w:rsidP="00843DED">
      <w:pPr>
        <w:pStyle w:val="Default"/>
        <w:spacing w:after="84"/>
        <w:jc w:val="both"/>
        <w:rPr>
          <w:rFonts w:ascii="Times New Roman" w:hAnsi="Times New Roman" w:cs="Times New Roman"/>
          <w:szCs w:val="22"/>
        </w:rPr>
      </w:pPr>
      <w:r w:rsidRPr="00CE39AC">
        <w:rPr>
          <w:rFonts w:ascii="Times New Roman" w:hAnsi="Times New Roman" w:cs="Times New Roman"/>
          <w:szCs w:val="22"/>
        </w:rPr>
        <w:t xml:space="preserve">Les règles applicables </w:t>
      </w:r>
      <w:r>
        <w:rPr>
          <w:rFonts w:ascii="Times New Roman" w:hAnsi="Times New Roman" w:cs="Times New Roman"/>
          <w:szCs w:val="22"/>
        </w:rPr>
        <w:t>à ces diligences</w:t>
      </w:r>
      <w:r w:rsidRPr="00CE39AC">
        <w:rPr>
          <w:rFonts w:ascii="Times New Roman" w:hAnsi="Times New Roman" w:cs="Times New Roman"/>
          <w:szCs w:val="22"/>
        </w:rPr>
        <w:t xml:space="preserve"> sont </w:t>
      </w:r>
      <w:r w:rsidR="007434DD">
        <w:rPr>
          <w:rFonts w:ascii="Times New Roman" w:hAnsi="Times New Roman" w:cs="Times New Roman"/>
          <w:szCs w:val="22"/>
        </w:rPr>
        <w:t>détaillées dans un document distinct intitulé :</w:t>
      </w:r>
      <w:r>
        <w:rPr>
          <w:rFonts w:ascii="Times New Roman" w:eastAsia="Arial" w:hAnsi="Times New Roman"/>
          <w:szCs w:val="20"/>
        </w:rPr>
        <w:t xml:space="preserve"> </w:t>
      </w:r>
      <w:hyperlink r:id="rId24" w:history="1">
        <w:r w:rsidRPr="00DB4C45">
          <w:rPr>
            <w:rStyle w:val="Lienhypertexte"/>
            <w:rFonts w:ascii="Times New Roman" w:eastAsia="Arial" w:hAnsi="Times New Roman"/>
            <w:szCs w:val="20"/>
          </w:rPr>
          <w:t>« </w:t>
        </w:r>
        <w:r w:rsidR="00206699">
          <w:rPr>
            <w:rStyle w:val="Lienhypertexte"/>
            <w:rFonts w:ascii="Times New Roman" w:eastAsia="Arial" w:hAnsi="Times New Roman"/>
            <w:szCs w:val="20"/>
          </w:rPr>
          <w:t>D</w:t>
        </w:r>
        <w:r w:rsidRPr="00DB4C45">
          <w:rPr>
            <w:rStyle w:val="Lienhypertexte"/>
            <w:rFonts w:ascii="Times New Roman" w:hAnsi="Times New Roman" w:cs="Times New Roman"/>
            <w:iCs/>
            <w:szCs w:val="22"/>
          </w:rPr>
          <w:t>éclaration de soupçon</w:t>
        </w:r>
        <w:r w:rsidRPr="00DB4C45">
          <w:rPr>
            <w:rStyle w:val="Lienhypertexte"/>
            <w:rFonts w:ascii="Times New Roman" w:hAnsi="Times New Roman"/>
            <w:i/>
            <w:iCs/>
            <w:szCs w:val="22"/>
          </w:rPr>
          <w:t xml:space="preserve"> </w:t>
        </w:r>
        <w:r w:rsidRPr="00DB4C45">
          <w:rPr>
            <w:rStyle w:val="Lienhypertexte"/>
            <w:rFonts w:ascii="Times New Roman" w:eastAsia="Arial" w:hAnsi="Times New Roman"/>
            <w:szCs w:val="20"/>
          </w:rPr>
          <w:t>»</w:t>
        </w:r>
        <w:r w:rsidRPr="00DB4C45">
          <w:rPr>
            <w:rStyle w:val="Lienhypertexte"/>
            <w:rFonts w:ascii="Times New Roman" w:hAnsi="Times New Roman" w:cs="Times New Roman"/>
            <w:szCs w:val="22"/>
          </w:rPr>
          <w:t>.</w:t>
        </w:r>
      </w:hyperlink>
    </w:p>
    <w:p w14:paraId="03AE2B49" w14:textId="77777777" w:rsidR="00206699" w:rsidRDefault="00206699" w:rsidP="00843DED">
      <w:pPr>
        <w:pStyle w:val="Default"/>
        <w:spacing w:after="84"/>
        <w:jc w:val="both"/>
        <w:rPr>
          <w:rFonts w:ascii="Times New Roman" w:hAnsi="Times New Roman" w:cs="Times New Roman"/>
          <w:sz w:val="28"/>
          <w:szCs w:val="22"/>
        </w:rPr>
      </w:pPr>
    </w:p>
    <w:p w14:paraId="4BBF3DD3" w14:textId="77777777" w:rsidR="00843DED" w:rsidRDefault="00843DED" w:rsidP="009F5514">
      <w:pPr>
        <w:pStyle w:val="Titre2"/>
      </w:pPr>
      <w:bookmarkStart w:id="23" w:name="_Toc50058621"/>
      <w:r>
        <w:t>La conservation des informations</w:t>
      </w:r>
      <w:bookmarkEnd w:id="23"/>
    </w:p>
    <w:p w14:paraId="02B3AB3C" w14:textId="77777777" w:rsidR="00843DED" w:rsidRDefault="00843DED" w:rsidP="00843DED">
      <w:pPr>
        <w:pStyle w:val="Default"/>
        <w:rPr>
          <w:sz w:val="22"/>
          <w:szCs w:val="22"/>
        </w:rPr>
      </w:pPr>
    </w:p>
    <w:p w14:paraId="16EE6AF0" w14:textId="3D7EB09D" w:rsidR="00D26D82" w:rsidRDefault="00843DED" w:rsidP="0070720B">
      <w:pPr>
        <w:pStyle w:val="Default"/>
        <w:jc w:val="both"/>
        <w:rPr>
          <w:rFonts w:ascii="Times New Roman" w:hAnsi="Times New Roman" w:cs="Times New Roman"/>
        </w:rPr>
      </w:pPr>
      <w:r>
        <w:rPr>
          <w:rFonts w:ascii="Times New Roman" w:hAnsi="Times New Roman" w:cs="Times New Roman"/>
        </w:rPr>
        <w:t>L</w:t>
      </w:r>
      <w:r w:rsidRPr="00843DED">
        <w:rPr>
          <w:rFonts w:ascii="Times New Roman" w:hAnsi="Times New Roman" w:cs="Times New Roman"/>
        </w:rPr>
        <w:t xml:space="preserve">es diligences effectuées </w:t>
      </w:r>
      <w:r>
        <w:rPr>
          <w:rFonts w:ascii="Times New Roman" w:hAnsi="Times New Roman" w:cs="Times New Roman"/>
        </w:rPr>
        <w:t xml:space="preserve">dans le cadre de la lutte contre le blanchiment et le financement du terrorisme </w:t>
      </w:r>
      <w:r w:rsidRPr="00843DED">
        <w:rPr>
          <w:rFonts w:ascii="Times New Roman" w:hAnsi="Times New Roman" w:cs="Times New Roman"/>
        </w:rPr>
        <w:t>doivent être formalisées</w:t>
      </w:r>
      <w:r>
        <w:rPr>
          <w:rFonts w:ascii="Times New Roman" w:hAnsi="Times New Roman" w:cs="Times New Roman"/>
        </w:rPr>
        <w:t xml:space="preserve"> et</w:t>
      </w:r>
      <w:r w:rsidRPr="00843DED">
        <w:rPr>
          <w:rFonts w:ascii="Times New Roman" w:hAnsi="Times New Roman" w:cs="Times New Roman"/>
        </w:rPr>
        <w:t xml:space="preserve"> accompagnées des informations et justificatifs recueillis. </w:t>
      </w:r>
    </w:p>
    <w:p w14:paraId="404A5140" w14:textId="77777777" w:rsidR="0070720B" w:rsidRPr="0070720B" w:rsidRDefault="0070720B" w:rsidP="0070720B">
      <w:pPr>
        <w:pStyle w:val="Default"/>
        <w:jc w:val="both"/>
        <w:rPr>
          <w:rFonts w:ascii="Times New Roman" w:hAnsi="Times New Roman" w:cs="Times New Roman"/>
        </w:rPr>
      </w:pPr>
    </w:p>
    <w:p w14:paraId="6974A46C" w14:textId="290744FD" w:rsidR="00843DED" w:rsidRDefault="00843DED" w:rsidP="00843DED">
      <w:pPr>
        <w:pStyle w:val="Corpsdetexte"/>
        <w:ind w:firstLine="0"/>
        <w:rPr>
          <w:rFonts w:ascii="Times New Roman" w:hAnsi="Times New Roman"/>
          <w:sz w:val="24"/>
        </w:rPr>
      </w:pPr>
      <w:r w:rsidRPr="00843DED">
        <w:rPr>
          <w:rFonts w:ascii="Times New Roman" w:hAnsi="Times New Roman"/>
          <w:sz w:val="24"/>
        </w:rPr>
        <w:t xml:space="preserve">Les documents </w:t>
      </w:r>
      <w:r>
        <w:rPr>
          <w:rFonts w:ascii="Times New Roman" w:hAnsi="Times New Roman"/>
          <w:sz w:val="24"/>
        </w:rPr>
        <w:t>archiv</w:t>
      </w:r>
      <w:r w:rsidRPr="00843DED">
        <w:rPr>
          <w:rFonts w:ascii="Times New Roman" w:hAnsi="Times New Roman"/>
          <w:sz w:val="24"/>
        </w:rPr>
        <w:t xml:space="preserve">és </w:t>
      </w:r>
      <w:r w:rsidR="00C317C6">
        <w:rPr>
          <w:rFonts w:ascii="Times New Roman" w:hAnsi="Times New Roman"/>
          <w:sz w:val="24"/>
        </w:rPr>
        <w:t>sont</w:t>
      </w:r>
      <w:r w:rsidRPr="00843DED">
        <w:rPr>
          <w:rFonts w:ascii="Times New Roman" w:hAnsi="Times New Roman"/>
          <w:sz w:val="24"/>
        </w:rPr>
        <w:t xml:space="preserve"> accessibles </w:t>
      </w:r>
      <w:r>
        <w:rPr>
          <w:rFonts w:ascii="Times New Roman" w:hAnsi="Times New Roman"/>
          <w:sz w:val="24"/>
        </w:rPr>
        <w:t>à tout moment par le correspondant</w:t>
      </w:r>
      <w:r w:rsidRPr="00843DED">
        <w:rPr>
          <w:rFonts w:ascii="Times New Roman" w:hAnsi="Times New Roman"/>
          <w:sz w:val="24"/>
        </w:rPr>
        <w:t xml:space="preserve"> </w:t>
      </w:r>
      <w:r w:rsidR="00B55A56">
        <w:rPr>
          <w:rFonts w:ascii="Times New Roman" w:hAnsi="Times New Roman"/>
          <w:sz w:val="24"/>
        </w:rPr>
        <w:t>TRACFIN</w:t>
      </w:r>
      <w:r w:rsidR="00B55A56" w:rsidRPr="00843DED">
        <w:rPr>
          <w:rFonts w:ascii="Times New Roman" w:hAnsi="Times New Roman"/>
          <w:sz w:val="24"/>
        </w:rPr>
        <w:t xml:space="preserve"> </w:t>
      </w:r>
      <w:r w:rsidRPr="00843DED">
        <w:rPr>
          <w:rFonts w:ascii="Times New Roman" w:hAnsi="Times New Roman"/>
          <w:sz w:val="24"/>
        </w:rPr>
        <w:t>afin d’être mis à disposition des services de contrôle et des autorités de tutelle dès la première demande.</w:t>
      </w:r>
    </w:p>
    <w:p w14:paraId="0C43F4ED" w14:textId="77777777" w:rsidR="00E24E65" w:rsidRDefault="00E24E65" w:rsidP="00843DED">
      <w:pPr>
        <w:pStyle w:val="Corpsdetexte"/>
        <w:ind w:firstLine="0"/>
        <w:rPr>
          <w:rFonts w:ascii="Times New Roman" w:hAnsi="Times New Roman"/>
          <w:sz w:val="24"/>
        </w:rPr>
      </w:pPr>
      <w:r w:rsidRPr="00E24E65">
        <w:rPr>
          <w:rFonts w:ascii="Times New Roman" w:hAnsi="Times New Roman"/>
          <w:sz w:val="24"/>
        </w:rPr>
        <w:t xml:space="preserve">Conformément à l’article L 561-12 du CMF, les informations et documents sont à conserver pendant 5 ans : </w:t>
      </w:r>
    </w:p>
    <w:p w14:paraId="2617EFE2" w14:textId="77777777" w:rsidR="00E24E65" w:rsidRDefault="00E24E65" w:rsidP="0070720B">
      <w:pPr>
        <w:pStyle w:val="Corpsdetexte"/>
        <w:numPr>
          <w:ilvl w:val="0"/>
          <w:numId w:val="16"/>
        </w:numPr>
        <w:rPr>
          <w:rFonts w:ascii="Times New Roman" w:hAnsi="Times New Roman"/>
          <w:sz w:val="24"/>
        </w:rPr>
      </w:pPr>
      <w:r w:rsidRPr="00E24E65">
        <w:rPr>
          <w:rFonts w:ascii="Times New Roman" w:hAnsi="Times New Roman"/>
          <w:sz w:val="24"/>
        </w:rPr>
        <w:t xml:space="preserve">à compter de la clôture des comptes ou de la cessation de la relation d’affaires pour les documents et informations relatifs à l'identité des clients ; </w:t>
      </w:r>
    </w:p>
    <w:p w14:paraId="7F5A6506" w14:textId="77777777" w:rsidR="00E24E65" w:rsidRPr="00843DED" w:rsidRDefault="00E24E65" w:rsidP="0070720B">
      <w:pPr>
        <w:pStyle w:val="Corpsdetexte"/>
        <w:numPr>
          <w:ilvl w:val="0"/>
          <w:numId w:val="16"/>
        </w:numPr>
        <w:rPr>
          <w:rFonts w:ascii="Times New Roman" w:hAnsi="Times New Roman"/>
          <w:sz w:val="24"/>
        </w:rPr>
      </w:pPr>
      <w:r w:rsidRPr="00E24E65">
        <w:rPr>
          <w:rFonts w:ascii="Times New Roman" w:hAnsi="Times New Roman"/>
          <w:sz w:val="24"/>
        </w:rPr>
        <w:t>à compter de leur exécution pour les documents et informations relatifs aux opérations ainsi que les documents consignant les examens renforcés</w:t>
      </w:r>
      <w:r>
        <w:rPr>
          <w:rFonts w:ascii="Times New Roman" w:hAnsi="Times New Roman"/>
          <w:sz w:val="24"/>
        </w:rPr>
        <w:t>.</w:t>
      </w:r>
    </w:p>
    <w:bookmarkEnd w:id="2"/>
    <w:bookmarkEnd w:id="3"/>
    <w:p w14:paraId="1D2DA23C" w14:textId="77777777" w:rsidR="002F4B1F" w:rsidRDefault="002F4B1F" w:rsidP="00994039">
      <w:pPr>
        <w:pStyle w:val="Corpsdetexte"/>
      </w:pPr>
    </w:p>
    <w:p w14:paraId="7AB58A25" w14:textId="77777777" w:rsidR="00070A1B" w:rsidRDefault="00070A1B" w:rsidP="00070A1B">
      <w:pPr>
        <w:pStyle w:val="Titre1"/>
        <w:ind w:left="432" w:hanging="432"/>
      </w:pPr>
      <w:bookmarkStart w:id="24" w:name="_Toc50058622"/>
      <w:r w:rsidRPr="008D4701">
        <w:t>Contrôle interne</w:t>
      </w:r>
      <w:bookmarkEnd w:id="24"/>
    </w:p>
    <w:p w14:paraId="2181B00B" w14:textId="77777777" w:rsidR="00994039" w:rsidRPr="008D4701" w:rsidRDefault="00994039" w:rsidP="009F5514">
      <w:pPr>
        <w:pStyle w:val="Titre2"/>
      </w:pPr>
      <w:bookmarkStart w:id="25" w:name="_Toc507056082"/>
      <w:bookmarkStart w:id="26" w:name="_Toc50058623"/>
      <w:r w:rsidRPr="008D4701">
        <w:t>Contrôle permanent</w:t>
      </w:r>
      <w:bookmarkEnd w:id="25"/>
      <w:bookmarkEnd w:id="26"/>
      <w:r w:rsidRPr="008D4701">
        <w:t xml:space="preserve"> </w:t>
      </w:r>
    </w:p>
    <w:p w14:paraId="576A8D51" w14:textId="77777777" w:rsidR="002F2964" w:rsidRDefault="002F2964" w:rsidP="002F2964">
      <w:pPr>
        <w:pStyle w:val="Corpsdetexte"/>
        <w:ind w:firstLine="0"/>
        <w:rPr>
          <w:rFonts w:ascii="Times New Roman" w:hAnsi="Times New Roman"/>
          <w:sz w:val="24"/>
        </w:rPr>
      </w:pPr>
      <w:r>
        <w:rPr>
          <w:rFonts w:ascii="Times New Roman" w:hAnsi="Times New Roman"/>
          <w:sz w:val="24"/>
        </w:rPr>
        <w:t>Le dispositif LCB-FT est soumis au contrôle permanent de 2</w:t>
      </w:r>
      <w:r>
        <w:rPr>
          <w:rFonts w:ascii="Times New Roman" w:hAnsi="Times New Roman"/>
          <w:sz w:val="24"/>
          <w:vertAlign w:val="superscript"/>
        </w:rPr>
        <w:t>nd</w:t>
      </w:r>
      <w:r>
        <w:rPr>
          <w:rFonts w:ascii="Times New Roman" w:hAnsi="Times New Roman"/>
          <w:sz w:val="24"/>
        </w:rPr>
        <w:t xml:space="preserve"> niveau.</w:t>
      </w:r>
    </w:p>
    <w:p w14:paraId="2DBC4E65" w14:textId="77777777" w:rsidR="002F2964" w:rsidRDefault="002F2964" w:rsidP="002F2964">
      <w:pPr>
        <w:pStyle w:val="Corpsdetexte"/>
        <w:ind w:firstLine="0"/>
        <w:rPr>
          <w:rFonts w:ascii="Times New Roman" w:hAnsi="Times New Roman"/>
          <w:sz w:val="24"/>
        </w:rPr>
      </w:pPr>
      <w:r>
        <w:rPr>
          <w:rFonts w:ascii="Times New Roman" w:hAnsi="Times New Roman"/>
          <w:sz w:val="24"/>
        </w:rPr>
        <w:t>Le plan de contrôle permanent, regroupant les contrôles relatifs à la LCB-FT, issus du cadre de contrôle transverse de la DCCP, est validé annuellement par la DCCP du Groupe.</w:t>
      </w:r>
    </w:p>
    <w:p w14:paraId="2C1836BC" w14:textId="4D53EF47" w:rsidR="002F2964" w:rsidRDefault="002F2964" w:rsidP="002F2964">
      <w:pPr>
        <w:pStyle w:val="Corpsdetexte"/>
        <w:ind w:firstLine="0"/>
        <w:rPr>
          <w:rFonts w:ascii="Times New Roman" w:hAnsi="Times New Roman"/>
          <w:sz w:val="24"/>
        </w:rPr>
      </w:pPr>
      <w:r>
        <w:rPr>
          <w:rFonts w:ascii="Times New Roman" w:hAnsi="Times New Roman"/>
          <w:sz w:val="24"/>
        </w:rPr>
        <w:t>Le</w:t>
      </w:r>
      <w:r w:rsidR="0064013E">
        <w:rPr>
          <w:rFonts w:ascii="Times New Roman" w:hAnsi="Times New Roman"/>
          <w:sz w:val="24"/>
        </w:rPr>
        <w:t xml:space="preserve"> c</w:t>
      </w:r>
      <w:r w:rsidR="007A3F34">
        <w:rPr>
          <w:rFonts w:ascii="Times New Roman" w:hAnsi="Times New Roman"/>
          <w:sz w:val="24"/>
        </w:rPr>
        <w:t>orrespondant</w:t>
      </w:r>
      <w:r w:rsidR="0064013E">
        <w:rPr>
          <w:rFonts w:ascii="Times New Roman" w:hAnsi="Times New Roman"/>
          <w:sz w:val="24"/>
        </w:rPr>
        <w:t>/d</w:t>
      </w:r>
      <w:r w:rsidR="007A3F34">
        <w:rPr>
          <w:rFonts w:ascii="Times New Roman" w:hAnsi="Times New Roman"/>
          <w:sz w:val="24"/>
        </w:rPr>
        <w:t>éclarant TRACFIN</w:t>
      </w:r>
      <w:r>
        <w:rPr>
          <w:rFonts w:ascii="Times New Roman" w:hAnsi="Times New Roman"/>
          <w:sz w:val="24"/>
        </w:rPr>
        <w:t xml:space="preserve"> de MONEXT intègre ces contrôles dans l’outil d’enregistrement des résultats de contrôles (ECTOR). </w:t>
      </w:r>
    </w:p>
    <w:p w14:paraId="37F88D0F" w14:textId="6A219AD2" w:rsidR="002F2964" w:rsidRDefault="002F2964" w:rsidP="002F2964">
      <w:pPr>
        <w:pStyle w:val="Corpsdetexte"/>
        <w:ind w:firstLine="0"/>
        <w:rPr>
          <w:rFonts w:ascii="Times New Roman" w:hAnsi="Times New Roman"/>
          <w:sz w:val="24"/>
        </w:rPr>
      </w:pPr>
      <w:r>
        <w:rPr>
          <w:rFonts w:ascii="Times New Roman" w:hAnsi="Times New Roman"/>
          <w:sz w:val="24"/>
        </w:rPr>
        <w:t>Les contrôles permanents sont réalisés et formalisés selon les normes applicables en la matière et mis en œuvre par le</w:t>
      </w:r>
      <w:r w:rsidR="00303D7F">
        <w:rPr>
          <w:rFonts w:ascii="Times New Roman" w:hAnsi="Times New Roman"/>
          <w:sz w:val="24"/>
        </w:rPr>
        <w:t xml:space="preserve"> correspondant</w:t>
      </w:r>
      <w:r w:rsidR="0064013E">
        <w:rPr>
          <w:rFonts w:ascii="Times New Roman" w:hAnsi="Times New Roman"/>
          <w:sz w:val="24"/>
        </w:rPr>
        <w:t>/</w:t>
      </w:r>
      <w:r w:rsidR="00303D7F">
        <w:rPr>
          <w:rFonts w:ascii="Times New Roman" w:hAnsi="Times New Roman"/>
          <w:sz w:val="24"/>
        </w:rPr>
        <w:t xml:space="preserve">déclarant TRACFIN </w:t>
      </w:r>
      <w:r>
        <w:rPr>
          <w:rFonts w:ascii="Times New Roman" w:hAnsi="Times New Roman"/>
          <w:sz w:val="24"/>
        </w:rPr>
        <w:t>de MONEXT.</w:t>
      </w:r>
    </w:p>
    <w:p w14:paraId="55484C38" w14:textId="77777777" w:rsidR="002F2964" w:rsidRDefault="002F2964" w:rsidP="002F2964">
      <w:pPr>
        <w:pStyle w:val="Corpsdetexte"/>
        <w:ind w:firstLine="0"/>
        <w:rPr>
          <w:rFonts w:ascii="Times New Roman" w:hAnsi="Times New Roman"/>
          <w:sz w:val="24"/>
        </w:rPr>
      </w:pPr>
    </w:p>
    <w:p w14:paraId="51A0DD07" w14:textId="77777777" w:rsidR="002F2964" w:rsidRDefault="002F2964" w:rsidP="002F2964">
      <w:pPr>
        <w:pStyle w:val="Titre2"/>
        <w:ind w:left="576" w:hanging="576"/>
      </w:pPr>
      <w:bookmarkStart w:id="27" w:name="_Toc49949918"/>
      <w:bookmarkStart w:id="28" w:name="_Toc49869454"/>
      <w:bookmarkStart w:id="29" w:name="_Toc507056084"/>
      <w:bookmarkStart w:id="30" w:name="_Toc509213710"/>
      <w:bookmarkStart w:id="31" w:name="_Toc50058624"/>
      <w:r>
        <w:t>Contrôle périodique</w:t>
      </w:r>
      <w:bookmarkEnd w:id="27"/>
      <w:bookmarkEnd w:id="28"/>
      <w:bookmarkEnd w:id="29"/>
      <w:bookmarkEnd w:id="30"/>
      <w:bookmarkEnd w:id="31"/>
    </w:p>
    <w:p w14:paraId="234C49D5" w14:textId="77777777" w:rsidR="002F2964" w:rsidRDefault="002F2964" w:rsidP="002F2964">
      <w:pPr>
        <w:pStyle w:val="Corpsdetexte"/>
      </w:pPr>
    </w:p>
    <w:p w14:paraId="40B9469F" w14:textId="77777777" w:rsidR="002F2964" w:rsidRDefault="002F2964" w:rsidP="002F2964">
      <w:pPr>
        <w:spacing w:line="254" w:lineRule="auto"/>
        <w:jc w:val="both"/>
        <w:rPr>
          <w:rFonts w:ascii="Times New Roman" w:hAnsi="Times New Roman"/>
          <w:b/>
          <w:color w:val="C00000"/>
          <w:sz w:val="24"/>
        </w:rPr>
      </w:pPr>
      <w:r>
        <w:rPr>
          <w:rFonts w:ascii="Times New Roman" w:hAnsi="Times New Roman"/>
          <w:sz w:val="24"/>
        </w:rPr>
        <w:t>Le contrôle périodique est exercé par la DIGCP du Crédit Mutuel ARKEA selon les modalités définies dans l’exercice de sa mission ; le présent dispositif opérationnel entre dans le champ de contrôle défini.</w:t>
      </w:r>
    </w:p>
    <w:p w14:paraId="1ED71E3A" w14:textId="77777777" w:rsidR="002F2964" w:rsidRDefault="002F2964" w:rsidP="002F2964">
      <w:pPr>
        <w:spacing w:after="135" w:line="249" w:lineRule="auto"/>
        <w:ind w:right="-1"/>
        <w:jc w:val="both"/>
        <w:rPr>
          <w:rFonts w:ascii="Times New Roman" w:hAnsi="Times New Roman"/>
          <w:sz w:val="24"/>
          <w:szCs w:val="28"/>
        </w:rPr>
      </w:pPr>
    </w:p>
    <w:p w14:paraId="662387F7" w14:textId="56AAFAA4" w:rsidR="00206CE0" w:rsidRPr="00994039" w:rsidRDefault="00206CE0" w:rsidP="00FA4B08">
      <w:pPr>
        <w:pStyle w:val="Titre1"/>
        <w:numPr>
          <w:ilvl w:val="0"/>
          <w:numId w:val="0"/>
        </w:numPr>
      </w:pPr>
    </w:p>
    <w:sectPr w:rsidR="00206CE0" w:rsidRPr="00994039" w:rsidSect="001277E4">
      <w:headerReference w:type="default" r:id="rId25"/>
      <w:footerReference w:type="default" r:id="rId26"/>
      <w:pgSz w:w="11906" w:h="16838" w:code="9"/>
      <w:pgMar w:top="1923" w:right="1134" w:bottom="1843" w:left="1134" w:header="567" w:footer="31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98E9D3" w14:textId="77777777" w:rsidR="002F75B1" w:rsidRDefault="002F75B1">
      <w:r>
        <w:separator/>
      </w:r>
    </w:p>
  </w:endnote>
  <w:endnote w:type="continuationSeparator" w:id="0">
    <w:p w14:paraId="15FD958A" w14:textId="77777777" w:rsidR="002F75B1" w:rsidRDefault="002F75B1">
      <w:r>
        <w:continuationSeparator/>
      </w:r>
    </w:p>
  </w:endnote>
  <w:endnote w:type="continuationNotice" w:id="1">
    <w:p w14:paraId="0FC877BA" w14:textId="77777777" w:rsidR="002F75B1" w:rsidRDefault="002F75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altName w:val="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Look w:val="01E0" w:firstRow="1" w:lastRow="1" w:firstColumn="1" w:lastColumn="1" w:noHBand="0" w:noVBand="0"/>
    </w:tblPr>
    <w:tblGrid>
      <w:gridCol w:w="4823"/>
      <w:gridCol w:w="4815"/>
    </w:tblGrid>
    <w:tr w:rsidR="0045763C" w:rsidRPr="00537211" w14:paraId="28C4A226" w14:textId="77777777" w:rsidTr="00537211">
      <w:tc>
        <w:tcPr>
          <w:tcW w:w="4927" w:type="dxa"/>
          <w:shd w:val="clear" w:color="auto" w:fill="auto"/>
          <w:vAlign w:val="center"/>
        </w:tcPr>
        <w:p w14:paraId="154E944A" w14:textId="77777777" w:rsidR="0045763C" w:rsidRPr="00206699" w:rsidRDefault="0045763C" w:rsidP="00537211">
          <w:pPr>
            <w:pStyle w:val="Pieddepage"/>
            <w:jc w:val="left"/>
            <w:rPr>
              <w:color w:val="999999"/>
              <w:sz w:val="12"/>
              <w:szCs w:val="12"/>
              <w:lang w:val="en-US"/>
            </w:rPr>
          </w:pPr>
          <w:r>
            <w:rPr>
              <w:color w:val="999999"/>
              <w:sz w:val="12"/>
              <w:szCs w:val="12"/>
            </w:rPr>
            <w:fldChar w:fldCharType="begin"/>
          </w:r>
          <w:r w:rsidRPr="00206699">
            <w:rPr>
              <w:color w:val="999999"/>
              <w:sz w:val="12"/>
              <w:szCs w:val="12"/>
              <w:lang w:val="en-US"/>
            </w:rPr>
            <w:instrText xml:space="preserve"> FILENAME \* MERGEFORMAT </w:instrText>
          </w:r>
          <w:r>
            <w:rPr>
              <w:color w:val="999999"/>
              <w:sz w:val="12"/>
              <w:szCs w:val="12"/>
            </w:rPr>
            <w:fldChar w:fldCharType="separate"/>
          </w:r>
          <w:r>
            <w:rPr>
              <w:noProof/>
              <w:color w:val="999999"/>
              <w:sz w:val="12"/>
              <w:szCs w:val="12"/>
              <w:lang w:val="en-US"/>
            </w:rPr>
            <w:t>LCBFT-Procedure Operationnelle LCB-FT MONEXT-20191007.docx</w:t>
          </w:r>
          <w:r>
            <w:rPr>
              <w:color w:val="999999"/>
              <w:sz w:val="12"/>
              <w:szCs w:val="12"/>
            </w:rPr>
            <w:fldChar w:fldCharType="end"/>
          </w:r>
        </w:p>
      </w:tc>
      <w:tc>
        <w:tcPr>
          <w:tcW w:w="4927" w:type="dxa"/>
          <w:shd w:val="clear" w:color="auto" w:fill="auto"/>
          <w:vAlign w:val="center"/>
        </w:tcPr>
        <w:p w14:paraId="029BA990" w14:textId="77777777" w:rsidR="0045763C" w:rsidRPr="00537211" w:rsidRDefault="0045763C" w:rsidP="00703361">
          <w:pPr>
            <w:pStyle w:val="Pieddepage"/>
            <w:rPr>
              <w:color w:val="999999"/>
              <w:szCs w:val="16"/>
            </w:rPr>
          </w:pPr>
          <w:r w:rsidRPr="00551206">
            <w:rPr>
              <w:szCs w:val="16"/>
            </w:rPr>
            <w:t xml:space="preserve">C1 – Interne </w:t>
          </w:r>
          <w:r w:rsidRPr="00537211">
            <w:rPr>
              <w:color w:val="999999"/>
              <w:szCs w:val="16"/>
            </w:rPr>
            <w:sym w:font="Wingdings" w:char="006E"/>
          </w:r>
          <w:r w:rsidRPr="00537211">
            <w:rPr>
              <w:bCs/>
              <w:szCs w:val="16"/>
            </w:rPr>
            <w:t xml:space="preserve"> Page </w:t>
          </w:r>
          <w:r w:rsidRPr="00537211">
            <w:rPr>
              <w:rStyle w:val="Numrodepage"/>
              <w:szCs w:val="16"/>
              <w:lang w:val="en-GB"/>
            </w:rPr>
            <w:fldChar w:fldCharType="begin"/>
          </w:r>
          <w:r w:rsidRPr="00537211">
            <w:rPr>
              <w:rStyle w:val="Numrodepage"/>
              <w:szCs w:val="16"/>
            </w:rPr>
            <w:instrText xml:space="preserve"> PAGE </w:instrText>
          </w:r>
          <w:r w:rsidRPr="00537211">
            <w:rPr>
              <w:rStyle w:val="Numrodepage"/>
              <w:szCs w:val="16"/>
              <w:lang w:val="en-GB"/>
            </w:rPr>
            <w:fldChar w:fldCharType="separate"/>
          </w:r>
          <w:r w:rsidR="00B35328">
            <w:rPr>
              <w:rStyle w:val="Numrodepage"/>
              <w:noProof/>
              <w:szCs w:val="16"/>
            </w:rPr>
            <w:t>1</w:t>
          </w:r>
          <w:r w:rsidRPr="00537211">
            <w:rPr>
              <w:rStyle w:val="Numrodepage"/>
              <w:szCs w:val="16"/>
              <w:lang w:val="en-GB"/>
            </w:rPr>
            <w:fldChar w:fldCharType="end"/>
          </w:r>
          <w:r w:rsidRPr="00537211">
            <w:rPr>
              <w:rStyle w:val="Numrodepage"/>
              <w:szCs w:val="16"/>
            </w:rPr>
            <w:t xml:space="preserve"> /</w:t>
          </w:r>
          <w:r w:rsidRPr="00537211">
            <w:rPr>
              <w:szCs w:val="16"/>
            </w:rPr>
            <w:t xml:space="preserve"> </w:t>
          </w:r>
          <w:r w:rsidRPr="00537211">
            <w:rPr>
              <w:szCs w:val="16"/>
              <w:lang w:val="en-GB"/>
            </w:rPr>
            <w:fldChar w:fldCharType="begin"/>
          </w:r>
          <w:r w:rsidRPr="00537211">
            <w:rPr>
              <w:szCs w:val="16"/>
            </w:rPr>
            <w:instrText xml:space="preserve"> NUMPAGES </w:instrText>
          </w:r>
          <w:r w:rsidRPr="00537211">
            <w:rPr>
              <w:szCs w:val="16"/>
              <w:lang w:val="en-GB"/>
            </w:rPr>
            <w:fldChar w:fldCharType="separate"/>
          </w:r>
          <w:r w:rsidR="00B35328">
            <w:rPr>
              <w:noProof/>
              <w:szCs w:val="16"/>
            </w:rPr>
            <w:t>32</w:t>
          </w:r>
          <w:r w:rsidRPr="00537211">
            <w:rPr>
              <w:szCs w:val="16"/>
              <w:lang w:val="en-GB"/>
            </w:rPr>
            <w:fldChar w:fldCharType="end"/>
          </w:r>
          <w:r w:rsidRPr="00537211">
            <w:rPr>
              <w:szCs w:val="16"/>
            </w:rPr>
            <w:t xml:space="preserve"> </w:t>
          </w:r>
          <w:r w:rsidRPr="00537211">
            <w:rPr>
              <w:color w:val="999999"/>
              <w:szCs w:val="16"/>
            </w:rPr>
            <w:sym w:font="Wingdings" w:char="006E"/>
          </w:r>
        </w:p>
      </w:tc>
    </w:tr>
    <w:tr w:rsidR="0045763C" w:rsidRPr="00537211" w14:paraId="5A9E670C" w14:textId="77777777" w:rsidTr="00537211">
      <w:tc>
        <w:tcPr>
          <w:tcW w:w="4927" w:type="dxa"/>
          <w:shd w:val="clear" w:color="auto" w:fill="auto"/>
          <w:vAlign w:val="center"/>
        </w:tcPr>
        <w:p w14:paraId="1A8D656D" w14:textId="77777777" w:rsidR="0045763C" w:rsidRDefault="0045763C" w:rsidP="00537211">
          <w:pPr>
            <w:pStyle w:val="Pieddepage"/>
            <w:jc w:val="left"/>
            <w:rPr>
              <w:color w:val="999999"/>
              <w:sz w:val="12"/>
              <w:szCs w:val="12"/>
            </w:rPr>
          </w:pPr>
        </w:p>
      </w:tc>
      <w:tc>
        <w:tcPr>
          <w:tcW w:w="4927" w:type="dxa"/>
          <w:shd w:val="clear" w:color="auto" w:fill="auto"/>
          <w:vAlign w:val="center"/>
        </w:tcPr>
        <w:p w14:paraId="3D78B401" w14:textId="77777777" w:rsidR="0045763C" w:rsidRPr="00537211" w:rsidRDefault="0045763C" w:rsidP="00703361">
          <w:pPr>
            <w:pStyle w:val="Pieddepage"/>
            <w:rPr>
              <w:color w:val="999999"/>
              <w:szCs w:val="16"/>
            </w:rPr>
          </w:pPr>
        </w:p>
      </w:tc>
    </w:tr>
    <w:tr w:rsidR="0045763C" w:rsidRPr="00537211" w14:paraId="5DBDB852" w14:textId="77777777" w:rsidTr="00537211">
      <w:tc>
        <w:tcPr>
          <w:tcW w:w="9854" w:type="dxa"/>
          <w:gridSpan w:val="2"/>
          <w:shd w:val="clear" w:color="auto" w:fill="auto"/>
          <w:vAlign w:val="center"/>
        </w:tcPr>
        <w:p w14:paraId="09E42BA7" w14:textId="77777777" w:rsidR="0045763C" w:rsidRDefault="0045763C" w:rsidP="00A812D6">
          <w:pPr>
            <w:pStyle w:val="copyright"/>
          </w:pPr>
          <w:r w:rsidRPr="0061699A">
            <w:t>Ce document est la propriété exclusive de MONEXT.</w:t>
          </w:r>
        </w:p>
        <w:p w14:paraId="116B558D" w14:textId="77777777" w:rsidR="0045763C" w:rsidRPr="0061699A" w:rsidRDefault="0045763C" w:rsidP="00A812D6">
          <w:pPr>
            <w:pStyle w:val="copyright"/>
          </w:pPr>
          <w:r w:rsidRPr="0061699A">
            <w:t>Toute reproduction intégrale ou partielle, toute utilisation par des tiers, ou toute communication à des tiers, sans accord préalable écrit est illicite</w:t>
          </w:r>
        </w:p>
      </w:tc>
    </w:tr>
  </w:tbl>
  <w:p w14:paraId="5255012C" w14:textId="77777777" w:rsidR="0045763C" w:rsidRPr="00D5583A" w:rsidRDefault="0045763C" w:rsidP="00A23E01">
    <w:pPr>
      <w:pStyle w:val="FormuleLgale"/>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B36907" w14:textId="77777777" w:rsidR="002F75B1" w:rsidRDefault="002F75B1">
      <w:r>
        <w:separator/>
      </w:r>
    </w:p>
  </w:footnote>
  <w:footnote w:type="continuationSeparator" w:id="0">
    <w:p w14:paraId="3C124233" w14:textId="77777777" w:rsidR="002F75B1" w:rsidRDefault="002F75B1">
      <w:r>
        <w:continuationSeparator/>
      </w:r>
    </w:p>
  </w:footnote>
  <w:footnote w:type="continuationNotice" w:id="1">
    <w:p w14:paraId="5C0365D7" w14:textId="77777777" w:rsidR="002F75B1" w:rsidRDefault="002F75B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28"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top w:w="28" w:type="dxa"/>
        <w:left w:w="28" w:type="dxa"/>
        <w:bottom w:w="28" w:type="dxa"/>
        <w:right w:w="28" w:type="dxa"/>
      </w:tblCellMar>
      <w:tblLook w:val="0000" w:firstRow="0" w:lastRow="0" w:firstColumn="0" w:lastColumn="0" w:noHBand="0" w:noVBand="0"/>
    </w:tblPr>
    <w:tblGrid>
      <w:gridCol w:w="6785"/>
      <w:gridCol w:w="1228"/>
      <w:gridCol w:w="1669"/>
    </w:tblGrid>
    <w:tr w:rsidR="0045763C" w14:paraId="5F2708C7" w14:textId="77777777" w:rsidTr="00BC720F">
      <w:trPr>
        <w:cantSplit/>
        <w:trHeight w:val="883"/>
      </w:trPr>
      <w:tc>
        <w:tcPr>
          <w:tcW w:w="6832" w:type="dxa"/>
          <w:tcBorders>
            <w:bottom w:val="single" w:sz="6" w:space="0" w:color="auto"/>
          </w:tcBorders>
          <w:shd w:val="clear" w:color="auto" w:fill="auto"/>
          <w:vAlign w:val="center"/>
        </w:tcPr>
        <w:p w14:paraId="322ABD3F" w14:textId="77777777" w:rsidR="0045763C" w:rsidRPr="001E2B50" w:rsidRDefault="0045763C" w:rsidP="0043025B">
          <w:pPr>
            <w:pStyle w:val="TitreHeader"/>
          </w:pPr>
          <w:r>
            <w:t>Contrôle Permanent et Conformité</w:t>
          </w:r>
        </w:p>
        <w:p w14:paraId="2CAADFF2" w14:textId="45BBAD6F" w:rsidR="0045763C" w:rsidRPr="007F44AD" w:rsidRDefault="0045763C" w:rsidP="00BC720F">
          <w:pPr>
            <w:pStyle w:val="TitreHeaderdoc"/>
          </w:pPr>
          <w:r>
            <w:t>Procédure Opérationnelle - Traitement des alertes</w:t>
          </w:r>
        </w:p>
      </w:tc>
      <w:tc>
        <w:tcPr>
          <w:tcW w:w="2916" w:type="dxa"/>
          <w:gridSpan w:val="2"/>
          <w:shd w:val="clear" w:color="auto" w:fill="auto"/>
          <w:vAlign w:val="center"/>
        </w:tcPr>
        <w:p w14:paraId="325E1A63" w14:textId="77777777" w:rsidR="0045763C" w:rsidRPr="000508EE" w:rsidRDefault="0045763C" w:rsidP="0043025B">
          <w:pPr>
            <w:spacing w:before="120"/>
            <w:jc w:val="center"/>
          </w:pPr>
          <w:r>
            <w:rPr>
              <w:noProof/>
            </w:rPr>
            <w:drawing>
              <wp:inline distT="0" distB="0" distL="0" distR="0" wp14:anchorId="3C2E1CC0" wp14:editId="5011C598">
                <wp:extent cx="2009775" cy="504825"/>
                <wp:effectExtent l="0" t="0" r="9525" b="9525"/>
                <wp:docPr id="6" name="Image 6" descr="monext_logo_couleur_1200x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onext_logo_couleur_1200x30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09775" cy="504825"/>
                        </a:xfrm>
                        <a:prstGeom prst="rect">
                          <a:avLst/>
                        </a:prstGeom>
                        <a:noFill/>
                        <a:ln>
                          <a:noFill/>
                        </a:ln>
                      </pic:spPr>
                    </pic:pic>
                  </a:graphicData>
                </a:graphic>
              </wp:inline>
            </w:drawing>
          </w:r>
        </w:p>
      </w:tc>
    </w:tr>
    <w:tr w:rsidR="0045763C" w14:paraId="58CAAC81" w14:textId="77777777" w:rsidTr="00BC720F">
      <w:trPr>
        <w:cantSplit/>
        <w:trHeight w:val="352"/>
      </w:trPr>
      <w:tc>
        <w:tcPr>
          <w:tcW w:w="6832" w:type="dxa"/>
          <w:tcBorders>
            <w:top w:val="single" w:sz="6" w:space="0" w:color="auto"/>
            <w:bottom w:val="single" w:sz="6" w:space="0" w:color="auto"/>
          </w:tcBorders>
          <w:shd w:val="clear" w:color="auto" w:fill="E6E6E6"/>
          <w:vAlign w:val="center"/>
        </w:tcPr>
        <w:p w14:paraId="778898B3" w14:textId="78296DC5" w:rsidR="0045763C" w:rsidRPr="00206699" w:rsidRDefault="0045763C" w:rsidP="00BC720F">
          <w:pPr>
            <w:pStyle w:val="En-tte"/>
          </w:pPr>
          <w:r w:rsidRPr="00206699">
            <w:rPr>
              <w:b/>
            </w:rPr>
            <w:t xml:space="preserve">Ref : </w:t>
          </w:r>
          <w:r>
            <w:rPr>
              <w:b/>
            </w:rPr>
            <w:fldChar w:fldCharType="begin"/>
          </w:r>
          <w:r w:rsidRPr="00206699">
            <w:rPr>
              <w:b/>
            </w:rPr>
            <w:instrText xml:space="preserve"> GOTOBUTTON  Ref </w:instrText>
          </w:r>
          <w:r>
            <w:rPr>
              <w:b/>
            </w:rPr>
            <w:fldChar w:fldCharType="end"/>
          </w:r>
          <w:r w:rsidRPr="00206699">
            <w:t>Procédure Opérationnelle</w:t>
          </w:r>
          <w:r>
            <w:t xml:space="preserve"> – Traitement des alertes</w:t>
          </w:r>
        </w:p>
      </w:tc>
      <w:tc>
        <w:tcPr>
          <w:tcW w:w="1236" w:type="dxa"/>
          <w:shd w:val="clear" w:color="auto" w:fill="auto"/>
          <w:vAlign w:val="center"/>
        </w:tcPr>
        <w:p w14:paraId="4E570622" w14:textId="77777777" w:rsidR="0045763C" w:rsidRPr="000C2AA9" w:rsidRDefault="0045763C" w:rsidP="00206699">
          <w:pPr>
            <w:pStyle w:val="En-tte"/>
          </w:pPr>
          <w:r w:rsidRPr="000C2AA9">
            <w:t>Etat :</w:t>
          </w:r>
          <w:r>
            <w:t xml:space="preserve"> A valider</w:t>
          </w:r>
        </w:p>
      </w:tc>
      <w:tc>
        <w:tcPr>
          <w:tcW w:w="1680" w:type="dxa"/>
          <w:shd w:val="clear" w:color="auto" w:fill="auto"/>
          <w:vAlign w:val="center"/>
        </w:tcPr>
        <w:p w14:paraId="7B9330F9" w14:textId="405BFD03" w:rsidR="0045763C" w:rsidRPr="000C2AA9" w:rsidRDefault="0045763C" w:rsidP="00386CF6">
          <w:pPr>
            <w:pStyle w:val="En-tte"/>
          </w:pPr>
          <w:r>
            <w:t>Version : 2A</w:t>
          </w:r>
        </w:p>
      </w:tc>
    </w:tr>
  </w:tbl>
  <w:p w14:paraId="7248A801" w14:textId="77777777" w:rsidR="0045763C" w:rsidRPr="00D5583A" w:rsidRDefault="0045763C" w:rsidP="00FF31D4">
    <w:pPr>
      <w:pStyle w:val="En-tte"/>
      <w:tabs>
        <w:tab w:val="clear" w:pos="9072"/>
        <w:tab w:val="right" w:pos="972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9pt;height:9pt" o:bullet="t">
        <v:imagedata r:id="rId1" o:title=""/>
      </v:shape>
    </w:pict>
  </w:numPicBullet>
  <w:numPicBullet w:numPicBulletId="1">
    <w:pict>
      <v:shape id="_x0000_i1029" type="#_x0000_t75" style="width:9pt;height:9pt" o:bullet="t">
        <v:imagedata r:id="rId2" o:title="BD10300_"/>
      </v:shape>
    </w:pict>
  </w:numPicBullet>
  <w:abstractNum w:abstractNumId="0" w15:restartNumberingAfterBreak="0">
    <w:nsid w:val="FFFFFF7C"/>
    <w:multiLevelType w:val="singleLevel"/>
    <w:tmpl w:val="DDD4AED4"/>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941C9B92"/>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CC2AEF08"/>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50075E2"/>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4AFAB4D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E98E3F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96E0A54"/>
    <w:lvl w:ilvl="0">
      <w:start w:val="1"/>
      <w:numFmt w:val="bullet"/>
      <w:pStyle w:val="Listepuces3"/>
      <w:lvlText w:val=""/>
      <w:lvlJc w:val="left"/>
      <w:pPr>
        <w:tabs>
          <w:tab w:val="num" w:pos="926"/>
        </w:tabs>
        <w:ind w:left="926" w:hanging="360"/>
      </w:pPr>
      <w:rPr>
        <w:rFonts w:ascii="Wingdings" w:hAnsi="Wingdings" w:hint="default"/>
      </w:rPr>
    </w:lvl>
  </w:abstractNum>
  <w:abstractNum w:abstractNumId="7" w15:restartNumberingAfterBreak="0">
    <w:nsid w:val="FFFFFF83"/>
    <w:multiLevelType w:val="singleLevel"/>
    <w:tmpl w:val="52F28F90"/>
    <w:lvl w:ilvl="0">
      <w:start w:val="1"/>
      <w:numFmt w:val="bullet"/>
      <w:pStyle w:val="Listepuces2"/>
      <w:lvlText w:val="o"/>
      <w:lvlJc w:val="left"/>
      <w:pPr>
        <w:tabs>
          <w:tab w:val="num" w:pos="643"/>
        </w:tabs>
        <w:ind w:left="643" w:hanging="360"/>
      </w:pPr>
      <w:rPr>
        <w:rFonts w:ascii="Courier New" w:hAnsi="Courier New" w:cs="Courier New" w:hint="default"/>
      </w:rPr>
    </w:lvl>
  </w:abstractNum>
  <w:abstractNum w:abstractNumId="8" w15:restartNumberingAfterBreak="0">
    <w:nsid w:val="006A1026"/>
    <w:multiLevelType w:val="hybridMultilevel"/>
    <w:tmpl w:val="E56AA830"/>
    <w:lvl w:ilvl="0" w:tplc="7FD0F37A">
      <w:start w:val="2"/>
      <w:numFmt w:val="bullet"/>
      <w:lvlText w:val="-"/>
      <w:lvlJc w:val="left"/>
      <w:pPr>
        <w:ind w:left="720" w:hanging="360"/>
      </w:pPr>
      <w:rPr>
        <w:rFonts w:ascii="Arial" w:eastAsia="Times New Roman" w:hAnsi="Arial" w:cs="Arial" w:hint="default"/>
      </w:rPr>
    </w:lvl>
    <w:lvl w:ilvl="1" w:tplc="10E8D5AC">
      <w:start w:val="1"/>
      <w:numFmt w:val="bullet"/>
      <w:lvlText w:val="o"/>
      <w:lvlJc w:val="left"/>
      <w:pPr>
        <w:ind w:left="1440" w:hanging="360"/>
      </w:pPr>
      <w:rPr>
        <w:rFonts w:ascii="Courier New" w:hAnsi="Courier New" w:cs="Courier New" w:hint="default"/>
      </w:rPr>
    </w:lvl>
    <w:lvl w:ilvl="2" w:tplc="B71E7F70">
      <w:start w:val="1"/>
      <w:numFmt w:val="bullet"/>
      <w:lvlText w:val=""/>
      <w:lvlJc w:val="left"/>
      <w:pPr>
        <w:ind w:left="2160" w:hanging="360"/>
      </w:pPr>
      <w:rPr>
        <w:rFonts w:ascii="Wingdings" w:hAnsi="Wingdings" w:hint="default"/>
      </w:rPr>
    </w:lvl>
    <w:lvl w:ilvl="3" w:tplc="71F664AA">
      <w:start w:val="1"/>
      <w:numFmt w:val="bullet"/>
      <w:lvlText w:val=""/>
      <w:lvlJc w:val="left"/>
      <w:pPr>
        <w:ind w:left="2880" w:hanging="360"/>
      </w:pPr>
      <w:rPr>
        <w:rFonts w:ascii="Symbol" w:hAnsi="Symbol" w:hint="default"/>
      </w:rPr>
    </w:lvl>
    <w:lvl w:ilvl="4" w:tplc="2D461D42">
      <w:start w:val="1"/>
      <w:numFmt w:val="bullet"/>
      <w:lvlText w:val="o"/>
      <w:lvlJc w:val="left"/>
      <w:pPr>
        <w:ind w:left="3600" w:hanging="360"/>
      </w:pPr>
      <w:rPr>
        <w:rFonts w:ascii="Courier New" w:hAnsi="Courier New" w:cs="Courier New" w:hint="default"/>
      </w:rPr>
    </w:lvl>
    <w:lvl w:ilvl="5" w:tplc="F8407292">
      <w:start w:val="1"/>
      <w:numFmt w:val="bullet"/>
      <w:lvlText w:val=""/>
      <w:lvlJc w:val="left"/>
      <w:pPr>
        <w:ind w:left="4320" w:hanging="360"/>
      </w:pPr>
      <w:rPr>
        <w:rFonts w:ascii="Wingdings" w:hAnsi="Wingdings" w:hint="default"/>
      </w:rPr>
    </w:lvl>
    <w:lvl w:ilvl="6" w:tplc="BB72AA88">
      <w:start w:val="1"/>
      <w:numFmt w:val="bullet"/>
      <w:lvlText w:val=""/>
      <w:lvlJc w:val="left"/>
      <w:pPr>
        <w:ind w:left="5040" w:hanging="360"/>
      </w:pPr>
      <w:rPr>
        <w:rFonts w:ascii="Symbol" w:hAnsi="Symbol" w:hint="default"/>
      </w:rPr>
    </w:lvl>
    <w:lvl w:ilvl="7" w:tplc="9244DB72">
      <w:start w:val="1"/>
      <w:numFmt w:val="bullet"/>
      <w:lvlText w:val="o"/>
      <w:lvlJc w:val="left"/>
      <w:pPr>
        <w:ind w:left="5760" w:hanging="360"/>
      </w:pPr>
      <w:rPr>
        <w:rFonts w:ascii="Courier New" w:hAnsi="Courier New" w:cs="Courier New" w:hint="default"/>
      </w:rPr>
    </w:lvl>
    <w:lvl w:ilvl="8" w:tplc="42B0BADE">
      <w:start w:val="1"/>
      <w:numFmt w:val="bullet"/>
      <w:lvlText w:val=""/>
      <w:lvlJc w:val="left"/>
      <w:pPr>
        <w:ind w:left="6480" w:hanging="360"/>
      </w:pPr>
      <w:rPr>
        <w:rFonts w:ascii="Wingdings" w:hAnsi="Wingdings" w:hint="default"/>
      </w:rPr>
    </w:lvl>
  </w:abstractNum>
  <w:abstractNum w:abstractNumId="9" w15:restartNumberingAfterBreak="0">
    <w:nsid w:val="09EF4175"/>
    <w:multiLevelType w:val="hybridMultilevel"/>
    <w:tmpl w:val="D0780C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25F78A2"/>
    <w:multiLevelType w:val="multilevel"/>
    <w:tmpl w:val="040C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1" w15:restartNumberingAfterBreak="0">
    <w:nsid w:val="18BA4B8D"/>
    <w:multiLevelType w:val="hybridMultilevel"/>
    <w:tmpl w:val="9496E9DC"/>
    <w:lvl w:ilvl="0" w:tplc="A64637CE">
      <w:start w:val="2"/>
      <w:numFmt w:val="bullet"/>
      <w:lvlText w:val="-"/>
      <w:lvlJc w:val="left"/>
      <w:pPr>
        <w:ind w:left="720" w:hanging="360"/>
      </w:pPr>
      <w:rPr>
        <w:rFonts w:ascii="Arial" w:eastAsia="Times New Roman" w:hAnsi="Arial" w:cs="Arial" w:hint="default"/>
      </w:rPr>
    </w:lvl>
    <w:lvl w:ilvl="1" w:tplc="4D5AEE4A">
      <w:start w:val="1"/>
      <w:numFmt w:val="bullet"/>
      <w:lvlText w:val="o"/>
      <w:lvlJc w:val="left"/>
      <w:pPr>
        <w:ind w:left="1440" w:hanging="360"/>
      </w:pPr>
      <w:rPr>
        <w:rFonts w:ascii="Courier New" w:hAnsi="Courier New" w:cs="Courier New" w:hint="default"/>
      </w:rPr>
    </w:lvl>
    <w:lvl w:ilvl="2" w:tplc="28161E9A">
      <w:start w:val="1"/>
      <w:numFmt w:val="bullet"/>
      <w:lvlText w:val=""/>
      <w:lvlJc w:val="left"/>
      <w:pPr>
        <w:ind w:left="2160" w:hanging="360"/>
      </w:pPr>
      <w:rPr>
        <w:rFonts w:ascii="Wingdings" w:hAnsi="Wingdings" w:hint="default"/>
      </w:rPr>
    </w:lvl>
    <w:lvl w:ilvl="3" w:tplc="80522B90">
      <w:start w:val="1"/>
      <w:numFmt w:val="bullet"/>
      <w:lvlText w:val=""/>
      <w:lvlJc w:val="left"/>
      <w:pPr>
        <w:ind w:left="2880" w:hanging="360"/>
      </w:pPr>
      <w:rPr>
        <w:rFonts w:ascii="Symbol" w:hAnsi="Symbol" w:hint="default"/>
      </w:rPr>
    </w:lvl>
    <w:lvl w:ilvl="4" w:tplc="C1E64236">
      <w:start w:val="1"/>
      <w:numFmt w:val="bullet"/>
      <w:lvlText w:val="o"/>
      <w:lvlJc w:val="left"/>
      <w:pPr>
        <w:ind w:left="3600" w:hanging="360"/>
      </w:pPr>
      <w:rPr>
        <w:rFonts w:ascii="Courier New" w:hAnsi="Courier New" w:cs="Courier New" w:hint="default"/>
      </w:rPr>
    </w:lvl>
    <w:lvl w:ilvl="5" w:tplc="A1E411F2">
      <w:start w:val="1"/>
      <w:numFmt w:val="bullet"/>
      <w:lvlText w:val=""/>
      <w:lvlJc w:val="left"/>
      <w:pPr>
        <w:ind w:left="4320" w:hanging="360"/>
      </w:pPr>
      <w:rPr>
        <w:rFonts w:ascii="Wingdings" w:hAnsi="Wingdings" w:hint="default"/>
      </w:rPr>
    </w:lvl>
    <w:lvl w:ilvl="6" w:tplc="D7521596">
      <w:start w:val="1"/>
      <w:numFmt w:val="bullet"/>
      <w:lvlText w:val=""/>
      <w:lvlJc w:val="left"/>
      <w:pPr>
        <w:ind w:left="5040" w:hanging="360"/>
      </w:pPr>
      <w:rPr>
        <w:rFonts w:ascii="Symbol" w:hAnsi="Symbol" w:hint="default"/>
      </w:rPr>
    </w:lvl>
    <w:lvl w:ilvl="7" w:tplc="702EFE1A">
      <w:start w:val="1"/>
      <w:numFmt w:val="bullet"/>
      <w:lvlText w:val="o"/>
      <w:lvlJc w:val="left"/>
      <w:pPr>
        <w:ind w:left="5760" w:hanging="360"/>
      </w:pPr>
      <w:rPr>
        <w:rFonts w:ascii="Courier New" w:hAnsi="Courier New" w:cs="Courier New" w:hint="default"/>
      </w:rPr>
    </w:lvl>
    <w:lvl w:ilvl="8" w:tplc="BCA217F0">
      <w:start w:val="1"/>
      <w:numFmt w:val="bullet"/>
      <w:lvlText w:val=""/>
      <w:lvlJc w:val="left"/>
      <w:pPr>
        <w:ind w:left="6480" w:hanging="360"/>
      </w:pPr>
      <w:rPr>
        <w:rFonts w:ascii="Wingdings" w:hAnsi="Wingdings" w:hint="default"/>
      </w:rPr>
    </w:lvl>
  </w:abstractNum>
  <w:abstractNum w:abstractNumId="12" w15:restartNumberingAfterBreak="0">
    <w:nsid w:val="1F926322"/>
    <w:multiLevelType w:val="multilevel"/>
    <w:tmpl w:val="040C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32F34078"/>
    <w:multiLevelType w:val="hybridMultilevel"/>
    <w:tmpl w:val="D5B05026"/>
    <w:lvl w:ilvl="0" w:tplc="80DC1340">
      <w:start w:val="2"/>
      <w:numFmt w:val="bullet"/>
      <w:lvlText w:val="-"/>
      <w:lvlJc w:val="left"/>
      <w:pPr>
        <w:ind w:left="720" w:hanging="360"/>
      </w:pPr>
      <w:rPr>
        <w:rFonts w:ascii="Arial" w:eastAsia="Times New Roman" w:hAnsi="Arial" w:cs="Arial" w:hint="default"/>
      </w:rPr>
    </w:lvl>
    <w:lvl w:ilvl="1" w:tplc="03FA0528">
      <w:start w:val="1"/>
      <w:numFmt w:val="bullet"/>
      <w:lvlText w:val="o"/>
      <w:lvlJc w:val="left"/>
      <w:pPr>
        <w:ind w:left="1440" w:hanging="360"/>
      </w:pPr>
      <w:rPr>
        <w:rFonts w:ascii="Courier New" w:hAnsi="Courier New" w:cs="Courier New" w:hint="default"/>
      </w:rPr>
    </w:lvl>
    <w:lvl w:ilvl="2" w:tplc="1324BB90">
      <w:start w:val="1"/>
      <w:numFmt w:val="bullet"/>
      <w:lvlText w:val=""/>
      <w:lvlJc w:val="left"/>
      <w:pPr>
        <w:ind w:left="2160" w:hanging="360"/>
      </w:pPr>
      <w:rPr>
        <w:rFonts w:ascii="Wingdings" w:hAnsi="Wingdings" w:hint="default"/>
      </w:rPr>
    </w:lvl>
    <w:lvl w:ilvl="3" w:tplc="1C72A8FA">
      <w:start w:val="1"/>
      <w:numFmt w:val="bullet"/>
      <w:lvlText w:val=""/>
      <w:lvlJc w:val="left"/>
      <w:pPr>
        <w:ind w:left="2880" w:hanging="360"/>
      </w:pPr>
      <w:rPr>
        <w:rFonts w:ascii="Symbol" w:hAnsi="Symbol" w:hint="default"/>
      </w:rPr>
    </w:lvl>
    <w:lvl w:ilvl="4" w:tplc="14FC7178">
      <w:start w:val="1"/>
      <w:numFmt w:val="bullet"/>
      <w:lvlText w:val="o"/>
      <w:lvlJc w:val="left"/>
      <w:pPr>
        <w:ind w:left="3600" w:hanging="360"/>
      </w:pPr>
      <w:rPr>
        <w:rFonts w:ascii="Courier New" w:hAnsi="Courier New" w:cs="Courier New" w:hint="default"/>
      </w:rPr>
    </w:lvl>
    <w:lvl w:ilvl="5" w:tplc="76FADCFC">
      <w:start w:val="1"/>
      <w:numFmt w:val="bullet"/>
      <w:lvlText w:val=""/>
      <w:lvlJc w:val="left"/>
      <w:pPr>
        <w:ind w:left="4320" w:hanging="360"/>
      </w:pPr>
      <w:rPr>
        <w:rFonts w:ascii="Wingdings" w:hAnsi="Wingdings" w:hint="default"/>
      </w:rPr>
    </w:lvl>
    <w:lvl w:ilvl="6" w:tplc="5E34773E">
      <w:start w:val="1"/>
      <w:numFmt w:val="bullet"/>
      <w:lvlText w:val=""/>
      <w:lvlJc w:val="left"/>
      <w:pPr>
        <w:ind w:left="5040" w:hanging="360"/>
      </w:pPr>
      <w:rPr>
        <w:rFonts w:ascii="Symbol" w:hAnsi="Symbol" w:hint="default"/>
      </w:rPr>
    </w:lvl>
    <w:lvl w:ilvl="7" w:tplc="E99A6DFA">
      <w:start w:val="1"/>
      <w:numFmt w:val="bullet"/>
      <w:lvlText w:val="o"/>
      <w:lvlJc w:val="left"/>
      <w:pPr>
        <w:ind w:left="5760" w:hanging="360"/>
      </w:pPr>
      <w:rPr>
        <w:rFonts w:ascii="Courier New" w:hAnsi="Courier New" w:cs="Courier New" w:hint="default"/>
      </w:rPr>
    </w:lvl>
    <w:lvl w:ilvl="8" w:tplc="B152290A">
      <w:start w:val="1"/>
      <w:numFmt w:val="bullet"/>
      <w:lvlText w:val=""/>
      <w:lvlJc w:val="left"/>
      <w:pPr>
        <w:ind w:left="6480" w:hanging="360"/>
      </w:pPr>
      <w:rPr>
        <w:rFonts w:ascii="Wingdings" w:hAnsi="Wingdings" w:hint="default"/>
      </w:rPr>
    </w:lvl>
  </w:abstractNum>
  <w:abstractNum w:abstractNumId="14" w15:restartNumberingAfterBreak="0">
    <w:nsid w:val="434318BA"/>
    <w:multiLevelType w:val="hybridMultilevel"/>
    <w:tmpl w:val="7CB81EF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5" w15:restartNumberingAfterBreak="0">
    <w:nsid w:val="5D985DA1"/>
    <w:multiLevelType w:val="hybridMultilevel"/>
    <w:tmpl w:val="68F62BF6"/>
    <w:lvl w:ilvl="0" w:tplc="1032B7CA">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60A84937"/>
    <w:multiLevelType w:val="hybridMultilevel"/>
    <w:tmpl w:val="A37415B4"/>
    <w:lvl w:ilvl="0" w:tplc="2C984CF6">
      <w:start w:val="1"/>
      <w:numFmt w:val="bullet"/>
      <w:pStyle w:val="Retrait1"/>
      <w:lvlText w:val=""/>
      <w:lvlPicBulletId w:val="0"/>
      <w:lvlJc w:val="left"/>
      <w:pPr>
        <w:tabs>
          <w:tab w:val="num" w:pos="720"/>
        </w:tabs>
        <w:ind w:left="720" w:hanging="360"/>
      </w:pPr>
      <w:rPr>
        <w:rFonts w:ascii="Symbol" w:hAnsi="Symbol" w:hint="default"/>
        <w:color w:val="auto"/>
        <w:sz w:val="20"/>
      </w:rPr>
    </w:lvl>
    <w:lvl w:ilvl="1" w:tplc="B288B4CE">
      <w:start w:val="1"/>
      <w:numFmt w:val="bullet"/>
      <w:lvlText w:val="o"/>
      <w:lvlJc w:val="left"/>
      <w:pPr>
        <w:tabs>
          <w:tab w:val="num" w:pos="1440"/>
        </w:tabs>
        <w:ind w:left="1440" w:hanging="360"/>
      </w:pPr>
      <w:rPr>
        <w:rFonts w:ascii="Courier New" w:hAnsi="Courier New" w:hint="default"/>
      </w:rPr>
    </w:lvl>
    <w:lvl w:ilvl="2" w:tplc="4CA261CC">
      <w:numFmt w:val="bullet"/>
      <w:lvlText w:val="-"/>
      <w:lvlJc w:val="left"/>
      <w:pPr>
        <w:tabs>
          <w:tab w:val="num" w:pos="2160"/>
        </w:tabs>
        <w:ind w:left="2160" w:hanging="360"/>
      </w:pPr>
      <w:rPr>
        <w:rFonts w:ascii="Arial" w:eastAsia="Times New Roman" w:hAnsi="Arial" w:cs="Arial" w:hint="default"/>
      </w:rPr>
    </w:lvl>
    <w:lvl w:ilvl="3" w:tplc="FC6E9C88">
      <w:start w:val="5"/>
      <w:numFmt w:val="bullet"/>
      <w:lvlText w:val="-"/>
      <w:lvlPicBulletId w:val="0"/>
      <w:lvlJc w:val="left"/>
      <w:pPr>
        <w:tabs>
          <w:tab w:val="num" w:pos="2880"/>
        </w:tabs>
        <w:ind w:left="2880" w:hanging="360"/>
      </w:pPr>
      <w:rPr>
        <w:rFonts w:hint="default"/>
        <w:color w:val="auto"/>
        <w:sz w:val="20"/>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4B07D8D"/>
    <w:multiLevelType w:val="hybridMultilevel"/>
    <w:tmpl w:val="2FBEF540"/>
    <w:lvl w:ilvl="0" w:tplc="2056F15A">
      <w:start w:val="1"/>
      <w:numFmt w:val="bullet"/>
      <w:pStyle w:val="Retraitniveau1avecpointrouge"/>
      <w:lvlText w:val=""/>
      <w:lvlPicBulletId w:val="0"/>
      <w:lvlJc w:val="left"/>
      <w:pPr>
        <w:tabs>
          <w:tab w:val="num" w:pos="502"/>
        </w:tabs>
        <w:ind w:left="502" w:hanging="360"/>
      </w:pPr>
      <w:rPr>
        <w:rFonts w:ascii="Symbol" w:hAnsi="Symbol" w:hint="default"/>
        <w:color w:val="auto"/>
        <w:sz w:val="20"/>
      </w:rPr>
    </w:lvl>
    <w:lvl w:ilvl="1" w:tplc="54FEF6A4">
      <w:start w:val="1"/>
      <w:numFmt w:val="bullet"/>
      <w:lvlText w:val="o"/>
      <w:lvlJc w:val="left"/>
      <w:pPr>
        <w:tabs>
          <w:tab w:val="num" w:pos="1785"/>
        </w:tabs>
        <w:ind w:left="1785" w:hanging="360"/>
      </w:pPr>
      <w:rPr>
        <w:rFonts w:ascii="Courier New" w:hAnsi="Courier New" w:hint="default"/>
      </w:rPr>
    </w:lvl>
    <w:lvl w:ilvl="2" w:tplc="040C0005">
      <w:start w:val="1"/>
      <w:numFmt w:val="bullet"/>
      <w:lvlText w:val=""/>
      <w:lvlJc w:val="left"/>
      <w:pPr>
        <w:tabs>
          <w:tab w:val="num" w:pos="2505"/>
        </w:tabs>
        <w:ind w:left="2505" w:hanging="360"/>
      </w:pPr>
      <w:rPr>
        <w:rFonts w:ascii="Wingdings" w:hAnsi="Wingdings" w:hint="default"/>
      </w:rPr>
    </w:lvl>
    <w:lvl w:ilvl="3" w:tplc="040C0001" w:tentative="1">
      <w:start w:val="1"/>
      <w:numFmt w:val="bullet"/>
      <w:lvlText w:val=""/>
      <w:lvlJc w:val="left"/>
      <w:pPr>
        <w:tabs>
          <w:tab w:val="num" w:pos="3225"/>
        </w:tabs>
        <w:ind w:left="3225" w:hanging="360"/>
      </w:pPr>
      <w:rPr>
        <w:rFonts w:ascii="Symbol" w:hAnsi="Symbol" w:hint="default"/>
      </w:rPr>
    </w:lvl>
    <w:lvl w:ilvl="4" w:tplc="040C0003" w:tentative="1">
      <w:start w:val="1"/>
      <w:numFmt w:val="bullet"/>
      <w:lvlText w:val="o"/>
      <w:lvlJc w:val="left"/>
      <w:pPr>
        <w:tabs>
          <w:tab w:val="num" w:pos="3945"/>
        </w:tabs>
        <w:ind w:left="3945" w:hanging="360"/>
      </w:pPr>
      <w:rPr>
        <w:rFonts w:ascii="Courier New" w:hAnsi="Courier New" w:hint="default"/>
      </w:rPr>
    </w:lvl>
    <w:lvl w:ilvl="5" w:tplc="040C0005" w:tentative="1">
      <w:start w:val="1"/>
      <w:numFmt w:val="bullet"/>
      <w:lvlText w:val=""/>
      <w:lvlJc w:val="left"/>
      <w:pPr>
        <w:tabs>
          <w:tab w:val="num" w:pos="4665"/>
        </w:tabs>
        <w:ind w:left="4665" w:hanging="360"/>
      </w:pPr>
      <w:rPr>
        <w:rFonts w:ascii="Wingdings" w:hAnsi="Wingdings" w:hint="default"/>
      </w:rPr>
    </w:lvl>
    <w:lvl w:ilvl="6" w:tplc="040C0001" w:tentative="1">
      <w:start w:val="1"/>
      <w:numFmt w:val="bullet"/>
      <w:lvlText w:val=""/>
      <w:lvlJc w:val="left"/>
      <w:pPr>
        <w:tabs>
          <w:tab w:val="num" w:pos="5385"/>
        </w:tabs>
        <w:ind w:left="5385" w:hanging="360"/>
      </w:pPr>
      <w:rPr>
        <w:rFonts w:ascii="Symbol" w:hAnsi="Symbol" w:hint="default"/>
      </w:rPr>
    </w:lvl>
    <w:lvl w:ilvl="7" w:tplc="040C0003" w:tentative="1">
      <w:start w:val="1"/>
      <w:numFmt w:val="bullet"/>
      <w:lvlText w:val="o"/>
      <w:lvlJc w:val="left"/>
      <w:pPr>
        <w:tabs>
          <w:tab w:val="num" w:pos="6105"/>
        </w:tabs>
        <w:ind w:left="6105" w:hanging="360"/>
      </w:pPr>
      <w:rPr>
        <w:rFonts w:ascii="Courier New" w:hAnsi="Courier New" w:hint="default"/>
      </w:rPr>
    </w:lvl>
    <w:lvl w:ilvl="8" w:tplc="040C0005" w:tentative="1">
      <w:start w:val="1"/>
      <w:numFmt w:val="bullet"/>
      <w:lvlText w:val=""/>
      <w:lvlJc w:val="left"/>
      <w:pPr>
        <w:tabs>
          <w:tab w:val="num" w:pos="6825"/>
        </w:tabs>
        <w:ind w:left="6825" w:hanging="360"/>
      </w:pPr>
      <w:rPr>
        <w:rFonts w:ascii="Wingdings" w:hAnsi="Wingdings" w:hint="default"/>
      </w:rPr>
    </w:lvl>
  </w:abstractNum>
  <w:abstractNum w:abstractNumId="18" w15:restartNumberingAfterBreak="0">
    <w:nsid w:val="79516BA0"/>
    <w:multiLevelType w:val="multilevel"/>
    <w:tmpl w:val="6D6AE0D0"/>
    <w:lvl w:ilvl="0">
      <w:start w:val="1"/>
      <w:numFmt w:val="decimal"/>
      <w:pStyle w:val="Titre1"/>
      <w:suff w:val="space"/>
      <w:lvlText w:val="%1."/>
      <w:lvlJc w:val="left"/>
      <w:pPr>
        <w:ind w:left="1637" w:hanging="644"/>
      </w:pPr>
      <w:rPr>
        <w:rFonts w:hint="default"/>
      </w:rPr>
    </w:lvl>
    <w:lvl w:ilvl="1">
      <w:start w:val="1"/>
      <w:numFmt w:val="decimal"/>
      <w:pStyle w:val="Titre2"/>
      <w:suff w:val="space"/>
      <w:lvlText w:val="%1.%2."/>
      <w:lvlJc w:val="left"/>
      <w:pPr>
        <w:ind w:left="567" w:hanging="283"/>
      </w:pPr>
      <w:rPr>
        <w:rFonts w:hint="default"/>
      </w:rPr>
    </w:lvl>
    <w:lvl w:ilvl="2">
      <w:start w:val="1"/>
      <w:numFmt w:val="decimal"/>
      <w:pStyle w:val="Titre3"/>
      <w:suff w:val="space"/>
      <w:lvlText w:val="%1.%2.%3."/>
      <w:lvlJc w:val="left"/>
      <w:pPr>
        <w:ind w:left="851" w:hanging="284"/>
      </w:pPr>
      <w:rPr>
        <w:rFonts w:hint="default"/>
      </w:rPr>
    </w:lvl>
    <w:lvl w:ilvl="3">
      <w:start w:val="1"/>
      <w:numFmt w:val="decimal"/>
      <w:pStyle w:val="Titre4"/>
      <w:suff w:val="space"/>
      <w:lvlText w:val="%1.%2.%3.%4."/>
      <w:lvlJc w:val="left"/>
      <w:pPr>
        <w:ind w:left="1134" w:hanging="283"/>
      </w:pPr>
      <w:rPr>
        <w:rFonts w:hint="default"/>
      </w:rPr>
    </w:lvl>
    <w:lvl w:ilvl="4">
      <w:start w:val="1"/>
      <w:numFmt w:val="decimal"/>
      <w:pStyle w:val="Titre5"/>
      <w:suff w:val="space"/>
      <w:lvlText w:val="%1.%2.%3.%4.%5."/>
      <w:lvlJc w:val="left"/>
      <w:pPr>
        <w:ind w:left="1418" w:hanging="284"/>
      </w:pPr>
      <w:rPr>
        <w:rFonts w:hint="default"/>
      </w:rPr>
    </w:lvl>
    <w:lvl w:ilvl="5">
      <w:start w:val="1"/>
      <w:numFmt w:val="decimal"/>
      <w:pStyle w:val="Titre6"/>
      <w:suff w:val="space"/>
      <w:lvlText w:val="%1.%2.%3.%4.%5.%6."/>
      <w:lvlJc w:val="left"/>
      <w:pPr>
        <w:ind w:left="1701" w:hanging="283"/>
      </w:pPr>
      <w:rPr>
        <w:rFonts w:hint="default"/>
      </w:rPr>
    </w:lvl>
    <w:lvl w:ilvl="6">
      <w:start w:val="1"/>
      <w:numFmt w:val="decimal"/>
      <w:pStyle w:val="Titre7"/>
      <w:suff w:val="space"/>
      <w:lvlText w:val="%1.%2.%3.%4.%5.%6.%7."/>
      <w:lvlJc w:val="left"/>
      <w:pPr>
        <w:ind w:left="1985" w:hanging="284"/>
      </w:pPr>
      <w:rPr>
        <w:rFonts w:hint="default"/>
      </w:rPr>
    </w:lvl>
    <w:lvl w:ilvl="7">
      <w:start w:val="1"/>
      <w:numFmt w:val="decimal"/>
      <w:pStyle w:val="Titre8"/>
      <w:suff w:val="space"/>
      <w:lvlText w:val="%1.%2.%3.%4.%5.%6.%7.%8."/>
      <w:lvlJc w:val="left"/>
      <w:pPr>
        <w:ind w:left="2268" w:hanging="283"/>
      </w:pPr>
      <w:rPr>
        <w:rFonts w:hint="default"/>
      </w:rPr>
    </w:lvl>
    <w:lvl w:ilvl="8">
      <w:start w:val="1"/>
      <w:numFmt w:val="decimal"/>
      <w:pStyle w:val="Titre9"/>
      <w:suff w:val="space"/>
      <w:lvlText w:val="%1.%2.%3.%4.%5.%6.%7.%8.%9."/>
      <w:lvlJc w:val="left"/>
      <w:pPr>
        <w:ind w:left="2552" w:hanging="284"/>
      </w:pPr>
      <w:rPr>
        <w:rFonts w:hint="default"/>
      </w:rPr>
    </w:lvl>
  </w:abstractNum>
  <w:abstractNum w:abstractNumId="19" w15:restartNumberingAfterBreak="0">
    <w:nsid w:val="79F20866"/>
    <w:multiLevelType w:val="hybridMultilevel"/>
    <w:tmpl w:val="1C929398"/>
    <w:lvl w:ilvl="0" w:tplc="2C984CF6">
      <w:start w:val="1"/>
      <w:numFmt w:val="bullet"/>
      <w:lvlText w:val=""/>
      <w:lvlPicBulletId w:val="0"/>
      <w:lvlJc w:val="left"/>
      <w:pPr>
        <w:tabs>
          <w:tab w:val="num" w:pos="720"/>
        </w:tabs>
        <w:ind w:left="720" w:hanging="360"/>
      </w:pPr>
      <w:rPr>
        <w:rFonts w:ascii="Symbol" w:hAnsi="Symbol" w:hint="default"/>
        <w:color w:val="auto"/>
        <w:sz w:val="20"/>
      </w:rPr>
    </w:lvl>
    <w:lvl w:ilvl="1" w:tplc="BB845E54">
      <w:numFmt w:val="bullet"/>
      <w:pStyle w:val="Retrait2"/>
      <w:lvlText w:val=""/>
      <w:lvlPicBulletId w:val="1"/>
      <w:lvlJc w:val="left"/>
      <w:pPr>
        <w:tabs>
          <w:tab w:val="num" w:pos="1440"/>
        </w:tabs>
        <w:ind w:left="1440" w:hanging="360"/>
      </w:pPr>
      <w:rPr>
        <w:rFonts w:ascii="Symbol" w:eastAsia="Times New Roman" w:hAnsi="Symbol" w:hint="default"/>
        <w:color w:val="auto"/>
        <w:sz w:val="16"/>
      </w:rPr>
    </w:lvl>
    <w:lvl w:ilvl="2" w:tplc="4CA261CC">
      <w:numFmt w:val="bullet"/>
      <w:lvlText w:val="-"/>
      <w:lvlJc w:val="left"/>
      <w:pPr>
        <w:tabs>
          <w:tab w:val="num" w:pos="2160"/>
        </w:tabs>
        <w:ind w:left="2160" w:hanging="360"/>
      </w:pPr>
      <w:rPr>
        <w:rFonts w:ascii="Arial" w:eastAsia="Times New Roman" w:hAnsi="Arial" w:cs="Arial" w:hint="default"/>
      </w:rPr>
    </w:lvl>
    <w:lvl w:ilvl="3" w:tplc="FC6E9C88">
      <w:start w:val="5"/>
      <w:numFmt w:val="bullet"/>
      <w:lvlText w:val="-"/>
      <w:lvlPicBulletId w:val="0"/>
      <w:lvlJc w:val="left"/>
      <w:pPr>
        <w:tabs>
          <w:tab w:val="num" w:pos="2880"/>
        </w:tabs>
        <w:ind w:left="2880" w:hanging="360"/>
      </w:pPr>
      <w:rPr>
        <w:rFonts w:hint="default"/>
        <w:color w:val="auto"/>
        <w:sz w:val="20"/>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AFB30DA"/>
    <w:multiLevelType w:val="multilevel"/>
    <w:tmpl w:val="040C0023"/>
    <w:styleLink w:val="ArticleSection"/>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18"/>
  </w:num>
  <w:num w:numId="2">
    <w:abstractNumId w:val="3"/>
  </w:num>
  <w:num w:numId="3">
    <w:abstractNumId w:val="2"/>
  </w:num>
  <w:num w:numId="4">
    <w:abstractNumId w:val="1"/>
  </w:num>
  <w:num w:numId="5">
    <w:abstractNumId w:val="0"/>
  </w:num>
  <w:num w:numId="6">
    <w:abstractNumId w:val="7"/>
  </w:num>
  <w:num w:numId="7">
    <w:abstractNumId w:val="6"/>
  </w:num>
  <w:num w:numId="8">
    <w:abstractNumId w:val="5"/>
  </w:num>
  <w:num w:numId="9">
    <w:abstractNumId w:val="4"/>
  </w:num>
  <w:num w:numId="10">
    <w:abstractNumId w:val="10"/>
  </w:num>
  <w:num w:numId="11">
    <w:abstractNumId w:val="12"/>
  </w:num>
  <w:num w:numId="12">
    <w:abstractNumId w:val="20"/>
  </w:num>
  <w:num w:numId="13">
    <w:abstractNumId w:val="19"/>
  </w:num>
  <w:num w:numId="14">
    <w:abstractNumId w:val="17"/>
  </w:num>
  <w:num w:numId="15">
    <w:abstractNumId w:val="16"/>
  </w:num>
  <w:num w:numId="16">
    <w:abstractNumId w:val="15"/>
  </w:num>
  <w:num w:numId="17">
    <w:abstractNumId w:val="9"/>
  </w:num>
  <w:num w:numId="18">
    <w:abstractNumId w:val="8"/>
  </w:num>
  <w:num w:numId="19">
    <w:abstractNumId w:val="14"/>
  </w:num>
  <w:num w:numId="20">
    <w:abstractNumId w:val="13"/>
  </w:num>
  <w:num w:numId="21">
    <w:abstractNumId w:val="1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defaultTableStyle w:val="Thmedutableau"/>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3B7"/>
    <w:rsid w:val="000003A6"/>
    <w:rsid w:val="00003321"/>
    <w:rsid w:val="000046A3"/>
    <w:rsid w:val="00004756"/>
    <w:rsid w:val="00006341"/>
    <w:rsid w:val="000069D4"/>
    <w:rsid w:val="00007F3B"/>
    <w:rsid w:val="0001058E"/>
    <w:rsid w:val="0001459B"/>
    <w:rsid w:val="000146FD"/>
    <w:rsid w:val="00014F78"/>
    <w:rsid w:val="00016F78"/>
    <w:rsid w:val="000232FE"/>
    <w:rsid w:val="00024343"/>
    <w:rsid w:val="00024E05"/>
    <w:rsid w:val="0002633D"/>
    <w:rsid w:val="000275F3"/>
    <w:rsid w:val="00027DB8"/>
    <w:rsid w:val="00034CBE"/>
    <w:rsid w:val="000353C8"/>
    <w:rsid w:val="000365F7"/>
    <w:rsid w:val="00037381"/>
    <w:rsid w:val="00037A8A"/>
    <w:rsid w:val="000406A2"/>
    <w:rsid w:val="000408FF"/>
    <w:rsid w:val="000418F3"/>
    <w:rsid w:val="0004207C"/>
    <w:rsid w:val="000430DB"/>
    <w:rsid w:val="000453EC"/>
    <w:rsid w:val="00046606"/>
    <w:rsid w:val="00050888"/>
    <w:rsid w:val="00051D2A"/>
    <w:rsid w:val="00051F9C"/>
    <w:rsid w:val="000520AB"/>
    <w:rsid w:val="00052C2C"/>
    <w:rsid w:val="0005345B"/>
    <w:rsid w:val="00055A9E"/>
    <w:rsid w:val="000570D3"/>
    <w:rsid w:val="00060787"/>
    <w:rsid w:val="00061487"/>
    <w:rsid w:val="000619EF"/>
    <w:rsid w:val="000632F4"/>
    <w:rsid w:val="0006342B"/>
    <w:rsid w:val="00065BF0"/>
    <w:rsid w:val="00066C5B"/>
    <w:rsid w:val="00070213"/>
    <w:rsid w:val="00070A1B"/>
    <w:rsid w:val="0007357D"/>
    <w:rsid w:val="00073E1B"/>
    <w:rsid w:val="0007678B"/>
    <w:rsid w:val="00080D46"/>
    <w:rsid w:val="00082CFC"/>
    <w:rsid w:val="00083FB7"/>
    <w:rsid w:val="000855D5"/>
    <w:rsid w:val="0008784A"/>
    <w:rsid w:val="00087E5C"/>
    <w:rsid w:val="000914F6"/>
    <w:rsid w:val="00091B23"/>
    <w:rsid w:val="00092C50"/>
    <w:rsid w:val="00093219"/>
    <w:rsid w:val="000943D8"/>
    <w:rsid w:val="00094EE0"/>
    <w:rsid w:val="000A21B5"/>
    <w:rsid w:val="000A21BD"/>
    <w:rsid w:val="000A2C76"/>
    <w:rsid w:val="000A35FD"/>
    <w:rsid w:val="000A54AD"/>
    <w:rsid w:val="000A5CB6"/>
    <w:rsid w:val="000A730B"/>
    <w:rsid w:val="000A7584"/>
    <w:rsid w:val="000A791D"/>
    <w:rsid w:val="000B0054"/>
    <w:rsid w:val="000B3FC6"/>
    <w:rsid w:val="000B5658"/>
    <w:rsid w:val="000B746B"/>
    <w:rsid w:val="000B77D4"/>
    <w:rsid w:val="000B788D"/>
    <w:rsid w:val="000C176A"/>
    <w:rsid w:val="000C233D"/>
    <w:rsid w:val="000C2AA9"/>
    <w:rsid w:val="000C323B"/>
    <w:rsid w:val="000C345B"/>
    <w:rsid w:val="000C4219"/>
    <w:rsid w:val="000C5366"/>
    <w:rsid w:val="000C674A"/>
    <w:rsid w:val="000C7134"/>
    <w:rsid w:val="000C7ED4"/>
    <w:rsid w:val="000C7F14"/>
    <w:rsid w:val="000D0E80"/>
    <w:rsid w:val="000D131F"/>
    <w:rsid w:val="000D3D88"/>
    <w:rsid w:val="000D6074"/>
    <w:rsid w:val="000E02ED"/>
    <w:rsid w:val="000E536C"/>
    <w:rsid w:val="000E578E"/>
    <w:rsid w:val="000F2DEB"/>
    <w:rsid w:val="000F661C"/>
    <w:rsid w:val="000F763F"/>
    <w:rsid w:val="000F7709"/>
    <w:rsid w:val="001044FB"/>
    <w:rsid w:val="00104D56"/>
    <w:rsid w:val="0011361D"/>
    <w:rsid w:val="00122117"/>
    <w:rsid w:val="00123490"/>
    <w:rsid w:val="0012391C"/>
    <w:rsid w:val="00124735"/>
    <w:rsid w:val="001257E5"/>
    <w:rsid w:val="00125D25"/>
    <w:rsid w:val="00126746"/>
    <w:rsid w:val="001277E4"/>
    <w:rsid w:val="00127D5E"/>
    <w:rsid w:val="001319E9"/>
    <w:rsid w:val="00131D70"/>
    <w:rsid w:val="00132350"/>
    <w:rsid w:val="0013325A"/>
    <w:rsid w:val="00133891"/>
    <w:rsid w:val="00135A7E"/>
    <w:rsid w:val="00135E47"/>
    <w:rsid w:val="00136AEA"/>
    <w:rsid w:val="00136D77"/>
    <w:rsid w:val="00136F1B"/>
    <w:rsid w:val="00140D8B"/>
    <w:rsid w:val="001447FB"/>
    <w:rsid w:val="00144A86"/>
    <w:rsid w:val="001453E1"/>
    <w:rsid w:val="00145E18"/>
    <w:rsid w:val="0014662A"/>
    <w:rsid w:val="00147FF6"/>
    <w:rsid w:val="00151C9F"/>
    <w:rsid w:val="001526A0"/>
    <w:rsid w:val="00154253"/>
    <w:rsid w:val="001546E2"/>
    <w:rsid w:val="00155954"/>
    <w:rsid w:val="00160405"/>
    <w:rsid w:val="001611E4"/>
    <w:rsid w:val="00161A28"/>
    <w:rsid w:val="00163D14"/>
    <w:rsid w:val="00164BE7"/>
    <w:rsid w:val="0016685D"/>
    <w:rsid w:val="00167E2B"/>
    <w:rsid w:val="001708E4"/>
    <w:rsid w:val="00171A1B"/>
    <w:rsid w:val="00173B48"/>
    <w:rsid w:val="00174411"/>
    <w:rsid w:val="00175F15"/>
    <w:rsid w:val="00177377"/>
    <w:rsid w:val="0017746D"/>
    <w:rsid w:val="0017760C"/>
    <w:rsid w:val="001800E9"/>
    <w:rsid w:val="00180AFC"/>
    <w:rsid w:val="00180D84"/>
    <w:rsid w:val="0018165A"/>
    <w:rsid w:val="0018175A"/>
    <w:rsid w:val="0018223B"/>
    <w:rsid w:val="00183275"/>
    <w:rsid w:val="001832A7"/>
    <w:rsid w:val="001839F5"/>
    <w:rsid w:val="00183B4E"/>
    <w:rsid w:val="001915C2"/>
    <w:rsid w:val="00192433"/>
    <w:rsid w:val="00192846"/>
    <w:rsid w:val="00192AA9"/>
    <w:rsid w:val="00195AE9"/>
    <w:rsid w:val="00197C0B"/>
    <w:rsid w:val="00197F84"/>
    <w:rsid w:val="001A0D5D"/>
    <w:rsid w:val="001A0F00"/>
    <w:rsid w:val="001A1ACB"/>
    <w:rsid w:val="001A3527"/>
    <w:rsid w:val="001A5D28"/>
    <w:rsid w:val="001A6D36"/>
    <w:rsid w:val="001A723A"/>
    <w:rsid w:val="001B0DB2"/>
    <w:rsid w:val="001B13DE"/>
    <w:rsid w:val="001B18A1"/>
    <w:rsid w:val="001B1C19"/>
    <w:rsid w:val="001B1D14"/>
    <w:rsid w:val="001B2EE7"/>
    <w:rsid w:val="001B5176"/>
    <w:rsid w:val="001B5D87"/>
    <w:rsid w:val="001B6CA3"/>
    <w:rsid w:val="001B7762"/>
    <w:rsid w:val="001C2CCB"/>
    <w:rsid w:val="001C3D3C"/>
    <w:rsid w:val="001C4E5D"/>
    <w:rsid w:val="001C6978"/>
    <w:rsid w:val="001D0044"/>
    <w:rsid w:val="001D18D7"/>
    <w:rsid w:val="001D206D"/>
    <w:rsid w:val="001D2433"/>
    <w:rsid w:val="001D753F"/>
    <w:rsid w:val="001D7C98"/>
    <w:rsid w:val="001E2B50"/>
    <w:rsid w:val="001E3393"/>
    <w:rsid w:val="001E6273"/>
    <w:rsid w:val="001E6550"/>
    <w:rsid w:val="001E7693"/>
    <w:rsid w:val="001F2E27"/>
    <w:rsid w:val="001F52DB"/>
    <w:rsid w:val="001F5B3E"/>
    <w:rsid w:val="001F66B6"/>
    <w:rsid w:val="001F6B43"/>
    <w:rsid w:val="001F6BAA"/>
    <w:rsid w:val="001F7A6B"/>
    <w:rsid w:val="00202E9D"/>
    <w:rsid w:val="002044B6"/>
    <w:rsid w:val="00204A97"/>
    <w:rsid w:val="00205D04"/>
    <w:rsid w:val="0020667F"/>
    <w:rsid w:val="00206699"/>
    <w:rsid w:val="002069BB"/>
    <w:rsid w:val="00206CE0"/>
    <w:rsid w:val="00207891"/>
    <w:rsid w:val="0021135C"/>
    <w:rsid w:val="00212EFA"/>
    <w:rsid w:val="0021330E"/>
    <w:rsid w:val="0021404E"/>
    <w:rsid w:val="00215A65"/>
    <w:rsid w:val="002209B2"/>
    <w:rsid w:val="0022280F"/>
    <w:rsid w:val="00223F9C"/>
    <w:rsid w:val="002265BC"/>
    <w:rsid w:val="00230566"/>
    <w:rsid w:val="00231B09"/>
    <w:rsid w:val="00232E7C"/>
    <w:rsid w:val="00234F84"/>
    <w:rsid w:val="00235427"/>
    <w:rsid w:val="00235482"/>
    <w:rsid w:val="00236127"/>
    <w:rsid w:val="0023695B"/>
    <w:rsid w:val="0023735E"/>
    <w:rsid w:val="00237DC5"/>
    <w:rsid w:val="0024194E"/>
    <w:rsid w:val="0024468C"/>
    <w:rsid w:val="00245D01"/>
    <w:rsid w:val="00247196"/>
    <w:rsid w:val="00251692"/>
    <w:rsid w:val="00251C97"/>
    <w:rsid w:val="0026016A"/>
    <w:rsid w:val="00260678"/>
    <w:rsid w:val="00260BA7"/>
    <w:rsid w:val="00263776"/>
    <w:rsid w:val="00263BBC"/>
    <w:rsid w:val="00264BBE"/>
    <w:rsid w:val="00264CFE"/>
    <w:rsid w:val="00265FB0"/>
    <w:rsid w:val="00267AA4"/>
    <w:rsid w:val="002707CE"/>
    <w:rsid w:val="00271555"/>
    <w:rsid w:val="00272F5B"/>
    <w:rsid w:val="0027434C"/>
    <w:rsid w:val="00275B5A"/>
    <w:rsid w:val="00276749"/>
    <w:rsid w:val="00277246"/>
    <w:rsid w:val="0027752F"/>
    <w:rsid w:val="002778CB"/>
    <w:rsid w:val="0028028D"/>
    <w:rsid w:val="00282AF5"/>
    <w:rsid w:val="00284442"/>
    <w:rsid w:val="00285E74"/>
    <w:rsid w:val="00287197"/>
    <w:rsid w:val="00290562"/>
    <w:rsid w:val="00291335"/>
    <w:rsid w:val="00291D7A"/>
    <w:rsid w:val="00292D94"/>
    <w:rsid w:val="00293441"/>
    <w:rsid w:val="0029439A"/>
    <w:rsid w:val="00295555"/>
    <w:rsid w:val="00296507"/>
    <w:rsid w:val="0029795E"/>
    <w:rsid w:val="002A0C65"/>
    <w:rsid w:val="002A0CF2"/>
    <w:rsid w:val="002A3074"/>
    <w:rsid w:val="002A30DA"/>
    <w:rsid w:val="002A5594"/>
    <w:rsid w:val="002A5D76"/>
    <w:rsid w:val="002B01D7"/>
    <w:rsid w:val="002B0732"/>
    <w:rsid w:val="002B1DB4"/>
    <w:rsid w:val="002B42D1"/>
    <w:rsid w:val="002B46AB"/>
    <w:rsid w:val="002B549A"/>
    <w:rsid w:val="002B5541"/>
    <w:rsid w:val="002B60BC"/>
    <w:rsid w:val="002B677A"/>
    <w:rsid w:val="002B6A6B"/>
    <w:rsid w:val="002C11E3"/>
    <w:rsid w:val="002C2BD0"/>
    <w:rsid w:val="002C2ED2"/>
    <w:rsid w:val="002C4B1C"/>
    <w:rsid w:val="002C4DF9"/>
    <w:rsid w:val="002C500D"/>
    <w:rsid w:val="002C515C"/>
    <w:rsid w:val="002D58BB"/>
    <w:rsid w:val="002D5D8F"/>
    <w:rsid w:val="002D669E"/>
    <w:rsid w:val="002E0238"/>
    <w:rsid w:val="002E29AE"/>
    <w:rsid w:val="002E3C9E"/>
    <w:rsid w:val="002E45B4"/>
    <w:rsid w:val="002E477B"/>
    <w:rsid w:val="002E6D76"/>
    <w:rsid w:val="002F0CAB"/>
    <w:rsid w:val="002F205F"/>
    <w:rsid w:val="002F2964"/>
    <w:rsid w:val="002F3226"/>
    <w:rsid w:val="002F4962"/>
    <w:rsid w:val="002F4B1F"/>
    <w:rsid w:val="002F75B1"/>
    <w:rsid w:val="002F7C89"/>
    <w:rsid w:val="00300C54"/>
    <w:rsid w:val="00300F37"/>
    <w:rsid w:val="003025FA"/>
    <w:rsid w:val="00303D7F"/>
    <w:rsid w:val="003050D0"/>
    <w:rsid w:val="003062E9"/>
    <w:rsid w:val="003072F3"/>
    <w:rsid w:val="00310470"/>
    <w:rsid w:val="00310F56"/>
    <w:rsid w:val="003110C1"/>
    <w:rsid w:val="003123F8"/>
    <w:rsid w:val="00312A0F"/>
    <w:rsid w:val="00312CE6"/>
    <w:rsid w:val="00313CA9"/>
    <w:rsid w:val="003147FE"/>
    <w:rsid w:val="00314D59"/>
    <w:rsid w:val="00314D7D"/>
    <w:rsid w:val="00315008"/>
    <w:rsid w:val="0032007A"/>
    <w:rsid w:val="003211DF"/>
    <w:rsid w:val="00322CB4"/>
    <w:rsid w:val="00323152"/>
    <w:rsid w:val="003234A2"/>
    <w:rsid w:val="003254B7"/>
    <w:rsid w:val="00325E38"/>
    <w:rsid w:val="00331B2A"/>
    <w:rsid w:val="00333630"/>
    <w:rsid w:val="00335BFF"/>
    <w:rsid w:val="00341EA1"/>
    <w:rsid w:val="0034380D"/>
    <w:rsid w:val="00343A02"/>
    <w:rsid w:val="00343B51"/>
    <w:rsid w:val="003448BA"/>
    <w:rsid w:val="0034573E"/>
    <w:rsid w:val="00350955"/>
    <w:rsid w:val="00350E4D"/>
    <w:rsid w:val="00354E9B"/>
    <w:rsid w:val="00355A5A"/>
    <w:rsid w:val="00355B1D"/>
    <w:rsid w:val="003567F8"/>
    <w:rsid w:val="00357647"/>
    <w:rsid w:val="00357D6C"/>
    <w:rsid w:val="00357F18"/>
    <w:rsid w:val="0036042B"/>
    <w:rsid w:val="00360941"/>
    <w:rsid w:val="003613F2"/>
    <w:rsid w:val="00362E6C"/>
    <w:rsid w:val="00363249"/>
    <w:rsid w:val="003709D7"/>
    <w:rsid w:val="003802CC"/>
    <w:rsid w:val="0038147A"/>
    <w:rsid w:val="00381BDD"/>
    <w:rsid w:val="00382C8C"/>
    <w:rsid w:val="00382D8A"/>
    <w:rsid w:val="003832A4"/>
    <w:rsid w:val="00383A06"/>
    <w:rsid w:val="00386CF6"/>
    <w:rsid w:val="00386F90"/>
    <w:rsid w:val="00391A65"/>
    <w:rsid w:val="00391D23"/>
    <w:rsid w:val="0039361A"/>
    <w:rsid w:val="00394116"/>
    <w:rsid w:val="00396CB6"/>
    <w:rsid w:val="00397AD2"/>
    <w:rsid w:val="003A1DFC"/>
    <w:rsid w:val="003A2FD2"/>
    <w:rsid w:val="003A3896"/>
    <w:rsid w:val="003A3DF8"/>
    <w:rsid w:val="003A3F70"/>
    <w:rsid w:val="003A42B4"/>
    <w:rsid w:val="003A5B96"/>
    <w:rsid w:val="003A5B9A"/>
    <w:rsid w:val="003A7216"/>
    <w:rsid w:val="003B0C91"/>
    <w:rsid w:val="003B2B14"/>
    <w:rsid w:val="003B2C4F"/>
    <w:rsid w:val="003B75B4"/>
    <w:rsid w:val="003B7CF9"/>
    <w:rsid w:val="003C07A7"/>
    <w:rsid w:val="003C240A"/>
    <w:rsid w:val="003C42E2"/>
    <w:rsid w:val="003D01AD"/>
    <w:rsid w:val="003D19C3"/>
    <w:rsid w:val="003D2AA1"/>
    <w:rsid w:val="003D2C95"/>
    <w:rsid w:val="003D3A70"/>
    <w:rsid w:val="003D3ED1"/>
    <w:rsid w:val="003D3FDC"/>
    <w:rsid w:val="003D5221"/>
    <w:rsid w:val="003D6536"/>
    <w:rsid w:val="003D7C6F"/>
    <w:rsid w:val="003E03F8"/>
    <w:rsid w:val="003E044D"/>
    <w:rsid w:val="003E7A63"/>
    <w:rsid w:val="003E7DC0"/>
    <w:rsid w:val="003F0599"/>
    <w:rsid w:val="003F0FEF"/>
    <w:rsid w:val="003F188C"/>
    <w:rsid w:val="003F3D7E"/>
    <w:rsid w:val="003F4DDE"/>
    <w:rsid w:val="003F6226"/>
    <w:rsid w:val="003F6714"/>
    <w:rsid w:val="003F690B"/>
    <w:rsid w:val="003F6EBA"/>
    <w:rsid w:val="003F7CFB"/>
    <w:rsid w:val="00402833"/>
    <w:rsid w:val="00402B61"/>
    <w:rsid w:val="00403697"/>
    <w:rsid w:val="00404D64"/>
    <w:rsid w:val="00406016"/>
    <w:rsid w:val="00406AD5"/>
    <w:rsid w:val="0041138B"/>
    <w:rsid w:val="00414618"/>
    <w:rsid w:val="0041574C"/>
    <w:rsid w:val="00416273"/>
    <w:rsid w:val="00416D80"/>
    <w:rsid w:val="00416E27"/>
    <w:rsid w:val="0041765A"/>
    <w:rsid w:val="00423FE7"/>
    <w:rsid w:val="0042407C"/>
    <w:rsid w:val="00427510"/>
    <w:rsid w:val="0043025B"/>
    <w:rsid w:val="0043053E"/>
    <w:rsid w:val="004305EC"/>
    <w:rsid w:val="004308CD"/>
    <w:rsid w:val="00431733"/>
    <w:rsid w:val="0043192B"/>
    <w:rsid w:val="00431B34"/>
    <w:rsid w:val="00431C04"/>
    <w:rsid w:val="004327AA"/>
    <w:rsid w:val="004327EF"/>
    <w:rsid w:val="00433E1D"/>
    <w:rsid w:val="0043442E"/>
    <w:rsid w:val="004350B1"/>
    <w:rsid w:val="004362A8"/>
    <w:rsid w:val="004368C1"/>
    <w:rsid w:val="00437EDA"/>
    <w:rsid w:val="0044081E"/>
    <w:rsid w:val="00441EBF"/>
    <w:rsid w:val="004420C9"/>
    <w:rsid w:val="004423E1"/>
    <w:rsid w:val="00442687"/>
    <w:rsid w:val="00446FA9"/>
    <w:rsid w:val="00447194"/>
    <w:rsid w:val="004504B7"/>
    <w:rsid w:val="00450573"/>
    <w:rsid w:val="00453010"/>
    <w:rsid w:val="0045374F"/>
    <w:rsid w:val="004553BD"/>
    <w:rsid w:val="00456BEA"/>
    <w:rsid w:val="004572A2"/>
    <w:rsid w:val="0045763C"/>
    <w:rsid w:val="0046392F"/>
    <w:rsid w:val="00463A9C"/>
    <w:rsid w:val="00463E88"/>
    <w:rsid w:val="0046564E"/>
    <w:rsid w:val="004666BF"/>
    <w:rsid w:val="00466A13"/>
    <w:rsid w:val="00472742"/>
    <w:rsid w:val="00475269"/>
    <w:rsid w:val="0047583A"/>
    <w:rsid w:val="00477330"/>
    <w:rsid w:val="00477F7D"/>
    <w:rsid w:val="00480DF9"/>
    <w:rsid w:val="00483631"/>
    <w:rsid w:val="0048388B"/>
    <w:rsid w:val="004840E1"/>
    <w:rsid w:val="004840F7"/>
    <w:rsid w:val="00484FA7"/>
    <w:rsid w:val="004860AA"/>
    <w:rsid w:val="00486EC0"/>
    <w:rsid w:val="00487E02"/>
    <w:rsid w:val="0049004F"/>
    <w:rsid w:val="00491114"/>
    <w:rsid w:val="00491275"/>
    <w:rsid w:val="004922ED"/>
    <w:rsid w:val="00492557"/>
    <w:rsid w:val="004926F8"/>
    <w:rsid w:val="0049366C"/>
    <w:rsid w:val="00494870"/>
    <w:rsid w:val="00495022"/>
    <w:rsid w:val="00497AC3"/>
    <w:rsid w:val="004A3D6E"/>
    <w:rsid w:val="004A513D"/>
    <w:rsid w:val="004A78FA"/>
    <w:rsid w:val="004B09A8"/>
    <w:rsid w:val="004B2873"/>
    <w:rsid w:val="004C1105"/>
    <w:rsid w:val="004C2D12"/>
    <w:rsid w:val="004C3641"/>
    <w:rsid w:val="004C432A"/>
    <w:rsid w:val="004C727E"/>
    <w:rsid w:val="004C731C"/>
    <w:rsid w:val="004D02BC"/>
    <w:rsid w:val="004D058D"/>
    <w:rsid w:val="004D2C16"/>
    <w:rsid w:val="004D2FDF"/>
    <w:rsid w:val="004D4916"/>
    <w:rsid w:val="004D5F5E"/>
    <w:rsid w:val="004D7853"/>
    <w:rsid w:val="004E1433"/>
    <w:rsid w:val="004E2626"/>
    <w:rsid w:val="004E5FEF"/>
    <w:rsid w:val="004E5FF0"/>
    <w:rsid w:val="004E6188"/>
    <w:rsid w:val="004F0CF9"/>
    <w:rsid w:val="004F1349"/>
    <w:rsid w:val="004F2353"/>
    <w:rsid w:val="004F2D6B"/>
    <w:rsid w:val="004F479E"/>
    <w:rsid w:val="004F5A0B"/>
    <w:rsid w:val="004F70C6"/>
    <w:rsid w:val="004F7E87"/>
    <w:rsid w:val="00500795"/>
    <w:rsid w:val="005007C4"/>
    <w:rsid w:val="00500B64"/>
    <w:rsid w:val="00501240"/>
    <w:rsid w:val="005017AC"/>
    <w:rsid w:val="00503A6A"/>
    <w:rsid w:val="005042BA"/>
    <w:rsid w:val="00504F6D"/>
    <w:rsid w:val="00506581"/>
    <w:rsid w:val="00507B98"/>
    <w:rsid w:val="00513540"/>
    <w:rsid w:val="00513D24"/>
    <w:rsid w:val="005150D4"/>
    <w:rsid w:val="00515410"/>
    <w:rsid w:val="0051551B"/>
    <w:rsid w:val="00516E70"/>
    <w:rsid w:val="00517F8B"/>
    <w:rsid w:val="00521223"/>
    <w:rsid w:val="00521288"/>
    <w:rsid w:val="00521792"/>
    <w:rsid w:val="00522224"/>
    <w:rsid w:val="00522398"/>
    <w:rsid w:val="00525BC3"/>
    <w:rsid w:val="00526F3A"/>
    <w:rsid w:val="005324F0"/>
    <w:rsid w:val="005325C4"/>
    <w:rsid w:val="005328E3"/>
    <w:rsid w:val="00533980"/>
    <w:rsid w:val="00534552"/>
    <w:rsid w:val="00534C56"/>
    <w:rsid w:val="00535FB3"/>
    <w:rsid w:val="00537211"/>
    <w:rsid w:val="005374F3"/>
    <w:rsid w:val="00537636"/>
    <w:rsid w:val="00540E2B"/>
    <w:rsid w:val="00543C58"/>
    <w:rsid w:val="005455FB"/>
    <w:rsid w:val="00546F24"/>
    <w:rsid w:val="00546F97"/>
    <w:rsid w:val="0055046E"/>
    <w:rsid w:val="00551206"/>
    <w:rsid w:val="00551A6B"/>
    <w:rsid w:val="00552BB5"/>
    <w:rsid w:val="00554F52"/>
    <w:rsid w:val="00554F6E"/>
    <w:rsid w:val="0055776D"/>
    <w:rsid w:val="005653B0"/>
    <w:rsid w:val="00566E80"/>
    <w:rsid w:val="00570215"/>
    <w:rsid w:val="00570A3E"/>
    <w:rsid w:val="0057139B"/>
    <w:rsid w:val="005714AB"/>
    <w:rsid w:val="005715F0"/>
    <w:rsid w:val="00571B90"/>
    <w:rsid w:val="005723E8"/>
    <w:rsid w:val="00574104"/>
    <w:rsid w:val="005746A6"/>
    <w:rsid w:val="00576288"/>
    <w:rsid w:val="00576908"/>
    <w:rsid w:val="00576F17"/>
    <w:rsid w:val="0057787F"/>
    <w:rsid w:val="00580070"/>
    <w:rsid w:val="00580FE1"/>
    <w:rsid w:val="005815A5"/>
    <w:rsid w:val="005820A5"/>
    <w:rsid w:val="00584A78"/>
    <w:rsid w:val="00584C91"/>
    <w:rsid w:val="005852CD"/>
    <w:rsid w:val="00592784"/>
    <w:rsid w:val="00592802"/>
    <w:rsid w:val="0059362F"/>
    <w:rsid w:val="005941F1"/>
    <w:rsid w:val="0059739B"/>
    <w:rsid w:val="005A0049"/>
    <w:rsid w:val="005A0634"/>
    <w:rsid w:val="005A1BC3"/>
    <w:rsid w:val="005A5ACB"/>
    <w:rsid w:val="005B0EEE"/>
    <w:rsid w:val="005B5237"/>
    <w:rsid w:val="005B5A6C"/>
    <w:rsid w:val="005B5C91"/>
    <w:rsid w:val="005B7882"/>
    <w:rsid w:val="005C10D5"/>
    <w:rsid w:val="005C2A27"/>
    <w:rsid w:val="005C36E7"/>
    <w:rsid w:val="005C3B7E"/>
    <w:rsid w:val="005C5978"/>
    <w:rsid w:val="005C6AAD"/>
    <w:rsid w:val="005C79DB"/>
    <w:rsid w:val="005D0317"/>
    <w:rsid w:val="005D1570"/>
    <w:rsid w:val="005D17AD"/>
    <w:rsid w:val="005D237E"/>
    <w:rsid w:val="005D30D0"/>
    <w:rsid w:val="005D45A8"/>
    <w:rsid w:val="005D7FFB"/>
    <w:rsid w:val="005E02C7"/>
    <w:rsid w:val="005E1C82"/>
    <w:rsid w:val="005E252C"/>
    <w:rsid w:val="005E4418"/>
    <w:rsid w:val="005E442E"/>
    <w:rsid w:val="005E4DE8"/>
    <w:rsid w:val="005E4FD7"/>
    <w:rsid w:val="005E6135"/>
    <w:rsid w:val="005E6D27"/>
    <w:rsid w:val="005F1DD2"/>
    <w:rsid w:val="005F25E2"/>
    <w:rsid w:val="005F448E"/>
    <w:rsid w:val="005F6D87"/>
    <w:rsid w:val="006008B0"/>
    <w:rsid w:val="00601197"/>
    <w:rsid w:val="006014BE"/>
    <w:rsid w:val="006015C4"/>
    <w:rsid w:val="006022DE"/>
    <w:rsid w:val="00603161"/>
    <w:rsid w:val="00604834"/>
    <w:rsid w:val="00605D3E"/>
    <w:rsid w:val="0060613B"/>
    <w:rsid w:val="0060738B"/>
    <w:rsid w:val="00607CC1"/>
    <w:rsid w:val="00610952"/>
    <w:rsid w:val="00611465"/>
    <w:rsid w:val="00613830"/>
    <w:rsid w:val="0061579E"/>
    <w:rsid w:val="00615B13"/>
    <w:rsid w:val="0061699A"/>
    <w:rsid w:val="00617EE0"/>
    <w:rsid w:val="006203CE"/>
    <w:rsid w:val="006230C1"/>
    <w:rsid w:val="00626BAF"/>
    <w:rsid w:val="006325EE"/>
    <w:rsid w:val="00632F9C"/>
    <w:rsid w:val="00633C18"/>
    <w:rsid w:val="00636531"/>
    <w:rsid w:val="00637976"/>
    <w:rsid w:val="00637B0F"/>
    <w:rsid w:val="0064013E"/>
    <w:rsid w:val="006402BA"/>
    <w:rsid w:val="0064541A"/>
    <w:rsid w:val="006473E6"/>
    <w:rsid w:val="00650D06"/>
    <w:rsid w:val="00650F7A"/>
    <w:rsid w:val="0065710B"/>
    <w:rsid w:val="0066024A"/>
    <w:rsid w:val="00662186"/>
    <w:rsid w:val="00664071"/>
    <w:rsid w:val="00664E24"/>
    <w:rsid w:val="0066697F"/>
    <w:rsid w:val="00670BAD"/>
    <w:rsid w:val="006714D9"/>
    <w:rsid w:val="00671AEB"/>
    <w:rsid w:val="00673DCA"/>
    <w:rsid w:val="00674B4D"/>
    <w:rsid w:val="006808B7"/>
    <w:rsid w:val="00681CEC"/>
    <w:rsid w:val="006837AA"/>
    <w:rsid w:val="006838CF"/>
    <w:rsid w:val="00683A10"/>
    <w:rsid w:val="00684161"/>
    <w:rsid w:val="006858F2"/>
    <w:rsid w:val="00685AEF"/>
    <w:rsid w:val="0068628D"/>
    <w:rsid w:val="0068790D"/>
    <w:rsid w:val="00690B04"/>
    <w:rsid w:val="00692AF2"/>
    <w:rsid w:val="00692D55"/>
    <w:rsid w:val="00692EBB"/>
    <w:rsid w:val="00694A56"/>
    <w:rsid w:val="0069684F"/>
    <w:rsid w:val="006A0173"/>
    <w:rsid w:val="006A195D"/>
    <w:rsid w:val="006A30F1"/>
    <w:rsid w:val="006A3A6F"/>
    <w:rsid w:val="006A3A84"/>
    <w:rsid w:val="006A3FB6"/>
    <w:rsid w:val="006A500B"/>
    <w:rsid w:val="006A5D4F"/>
    <w:rsid w:val="006A5F1C"/>
    <w:rsid w:val="006B364A"/>
    <w:rsid w:val="006B5844"/>
    <w:rsid w:val="006C0493"/>
    <w:rsid w:val="006C0A7E"/>
    <w:rsid w:val="006C165E"/>
    <w:rsid w:val="006C1DCA"/>
    <w:rsid w:val="006C2DD8"/>
    <w:rsid w:val="006C34F8"/>
    <w:rsid w:val="006C4100"/>
    <w:rsid w:val="006C45CD"/>
    <w:rsid w:val="006C6769"/>
    <w:rsid w:val="006C6B94"/>
    <w:rsid w:val="006D2B1A"/>
    <w:rsid w:val="006D3095"/>
    <w:rsid w:val="006D428D"/>
    <w:rsid w:val="006D5AD5"/>
    <w:rsid w:val="006D68A6"/>
    <w:rsid w:val="006D6A8E"/>
    <w:rsid w:val="006E0C35"/>
    <w:rsid w:val="006E1D5E"/>
    <w:rsid w:val="006E2C95"/>
    <w:rsid w:val="006E3CB3"/>
    <w:rsid w:val="006E4793"/>
    <w:rsid w:val="006E4E0E"/>
    <w:rsid w:val="006E5681"/>
    <w:rsid w:val="006E6F62"/>
    <w:rsid w:val="006E7755"/>
    <w:rsid w:val="006F0B1A"/>
    <w:rsid w:val="006F19F9"/>
    <w:rsid w:val="006F2797"/>
    <w:rsid w:val="006F3295"/>
    <w:rsid w:val="006F3D3B"/>
    <w:rsid w:val="006F4819"/>
    <w:rsid w:val="006F798A"/>
    <w:rsid w:val="007021CF"/>
    <w:rsid w:val="00703361"/>
    <w:rsid w:val="00703F49"/>
    <w:rsid w:val="00705FAD"/>
    <w:rsid w:val="00707180"/>
    <w:rsid w:val="0070720B"/>
    <w:rsid w:val="0070761D"/>
    <w:rsid w:val="007102DC"/>
    <w:rsid w:val="00711991"/>
    <w:rsid w:val="00712E7D"/>
    <w:rsid w:val="007135F2"/>
    <w:rsid w:val="007155D1"/>
    <w:rsid w:val="007210AC"/>
    <w:rsid w:val="00721E67"/>
    <w:rsid w:val="00724B8A"/>
    <w:rsid w:val="00725ACE"/>
    <w:rsid w:val="00725CB3"/>
    <w:rsid w:val="00726B52"/>
    <w:rsid w:val="007274F8"/>
    <w:rsid w:val="00727789"/>
    <w:rsid w:val="007277D6"/>
    <w:rsid w:val="0073019D"/>
    <w:rsid w:val="00730A80"/>
    <w:rsid w:val="00731824"/>
    <w:rsid w:val="00732469"/>
    <w:rsid w:val="00732A81"/>
    <w:rsid w:val="00735167"/>
    <w:rsid w:val="00735485"/>
    <w:rsid w:val="00735F1E"/>
    <w:rsid w:val="0073743C"/>
    <w:rsid w:val="007408C7"/>
    <w:rsid w:val="007412EA"/>
    <w:rsid w:val="007413B5"/>
    <w:rsid w:val="007415C2"/>
    <w:rsid w:val="0074162E"/>
    <w:rsid w:val="007434DD"/>
    <w:rsid w:val="00745B2A"/>
    <w:rsid w:val="0074671B"/>
    <w:rsid w:val="007472E7"/>
    <w:rsid w:val="007520F8"/>
    <w:rsid w:val="007539AD"/>
    <w:rsid w:val="00755B26"/>
    <w:rsid w:val="00755F56"/>
    <w:rsid w:val="00760564"/>
    <w:rsid w:val="007607E0"/>
    <w:rsid w:val="00761BD0"/>
    <w:rsid w:val="00762CBC"/>
    <w:rsid w:val="007717BC"/>
    <w:rsid w:val="0077425F"/>
    <w:rsid w:val="0077489C"/>
    <w:rsid w:val="007760EA"/>
    <w:rsid w:val="0077628A"/>
    <w:rsid w:val="0077700D"/>
    <w:rsid w:val="0077732F"/>
    <w:rsid w:val="007804D0"/>
    <w:rsid w:val="00780A98"/>
    <w:rsid w:val="00780ED3"/>
    <w:rsid w:val="007814F0"/>
    <w:rsid w:val="007837CC"/>
    <w:rsid w:val="0078782F"/>
    <w:rsid w:val="00790A31"/>
    <w:rsid w:val="007915A6"/>
    <w:rsid w:val="00792375"/>
    <w:rsid w:val="007929B2"/>
    <w:rsid w:val="00792FFC"/>
    <w:rsid w:val="00794051"/>
    <w:rsid w:val="007945A3"/>
    <w:rsid w:val="007946E6"/>
    <w:rsid w:val="007953BA"/>
    <w:rsid w:val="00796472"/>
    <w:rsid w:val="007A06AA"/>
    <w:rsid w:val="007A0CD1"/>
    <w:rsid w:val="007A10E4"/>
    <w:rsid w:val="007A2658"/>
    <w:rsid w:val="007A2DC9"/>
    <w:rsid w:val="007A32D4"/>
    <w:rsid w:val="007A3F34"/>
    <w:rsid w:val="007A49F0"/>
    <w:rsid w:val="007A625D"/>
    <w:rsid w:val="007A6941"/>
    <w:rsid w:val="007A6EBD"/>
    <w:rsid w:val="007A7320"/>
    <w:rsid w:val="007A7C58"/>
    <w:rsid w:val="007B0F22"/>
    <w:rsid w:val="007B138F"/>
    <w:rsid w:val="007B55F3"/>
    <w:rsid w:val="007C09F6"/>
    <w:rsid w:val="007C1546"/>
    <w:rsid w:val="007C2CFD"/>
    <w:rsid w:val="007C3A38"/>
    <w:rsid w:val="007C3FD2"/>
    <w:rsid w:val="007C5A73"/>
    <w:rsid w:val="007C630C"/>
    <w:rsid w:val="007C7180"/>
    <w:rsid w:val="007D0BBA"/>
    <w:rsid w:val="007D2C69"/>
    <w:rsid w:val="007D3813"/>
    <w:rsid w:val="007D43F8"/>
    <w:rsid w:val="007D4DE9"/>
    <w:rsid w:val="007D79BF"/>
    <w:rsid w:val="007D7D8C"/>
    <w:rsid w:val="007E05E4"/>
    <w:rsid w:val="007E0BF4"/>
    <w:rsid w:val="007E3143"/>
    <w:rsid w:val="007E3389"/>
    <w:rsid w:val="007E3611"/>
    <w:rsid w:val="007E39D6"/>
    <w:rsid w:val="007E44C1"/>
    <w:rsid w:val="007E46D5"/>
    <w:rsid w:val="007E4A49"/>
    <w:rsid w:val="007E4C38"/>
    <w:rsid w:val="007E5F2F"/>
    <w:rsid w:val="007F09CB"/>
    <w:rsid w:val="007F0B2B"/>
    <w:rsid w:val="007F1475"/>
    <w:rsid w:val="007F32DB"/>
    <w:rsid w:val="007F44AD"/>
    <w:rsid w:val="007F4645"/>
    <w:rsid w:val="007F4904"/>
    <w:rsid w:val="0080157C"/>
    <w:rsid w:val="00802668"/>
    <w:rsid w:val="0080311F"/>
    <w:rsid w:val="00803B4C"/>
    <w:rsid w:val="00804AE4"/>
    <w:rsid w:val="00804AFA"/>
    <w:rsid w:val="008055CB"/>
    <w:rsid w:val="008056BF"/>
    <w:rsid w:val="00810C52"/>
    <w:rsid w:val="00812911"/>
    <w:rsid w:val="008150A2"/>
    <w:rsid w:val="008151F9"/>
    <w:rsid w:val="00816D33"/>
    <w:rsid w:val="00817A92"/>
    <w:rsid w:val="00820520"/>
    <w:rsid w:val="008222DF"/>
    <w:rsid w:val="00822DEB"/>
    <w:rsid w:val="008275F7"/>
    <w:rsid w:val="008278DF"/>
    <w:rsid w:val="00830562"/>
    <w:rsid w:val="00833130"/>
    <w:rsid w:val="00833971"/>
    <w:rsid w:val="00836DC2"/>
    <w:rsid w:val="008379C5"/>
    <w:rsid w:val="00840213"/>
    <w:rsid w:val="00840382"/>
    <w:rsid w:val="00840DA5"/>
    <w:rsid w:val="0084182B"/>
    <w:rsid w:val="00841F22"/>
    <w:rsid w:val="00843DED"/>
    <w:rsid w:val="00844606"/>
    <w:rsid w:val="00844DD3"/>
    <w:rsid w:val="00846C6E"/>
    <w:rsid w:val="00847BCE"/>
    <w:rsid w:val="00851110"/>
    <w:rsid w:val="00854820"/>
    <w:rsid w:val="00855AF3"/>
    <w:rsid w:val="008577D4"/>
    <w:rsid w:val="00861F91"/>
    <w:rsid w:val="008620CD"/>
    <w:rsid w:val="008631DC"/>
    <w:rsid w:val="008663DE"/>
    <w:rsid w:val="00867AD7"/>
    <w:rsid w:val="008735C6"/>
    <w:rsid w:val="00874672"/>
    <w:rsid w:val="00877AA6"/>
    <w:rsid w:val="008803E7"/>
    <w:rsid w:val="008803FD"/>
    <w:rsid w:val="0088213C"/>
    <w:rsid w:val="0088258B"/>
    <w:rsid w:val="008853AB"/>
    <w:rsid w:val="00887346"/>
    <w:rsid w:val="00887A13"/>
    <w:rsid w:val="0089009A"/>
    <w:rsid w:val="00891608"/>
    <w:rsid w:val="00893C77"/>
    <w:rsid w:val="0089473A"/>
    <w:rsid w:val="00894DF1"/>
    <w:rsid w:val="00895633"/>
    <w:rsid w:val="00895B95"/>
    <w:rsid w:val="008964E6"/>
    <w:rsid w:val="008A312B"/>
    <w:rsid w:val="008A47E3"/>
    <w:rsid w:val="008A4C62"/>
    <w:rsid w:val="008A5432"/>
    <w:rsid w:val="008A5D52"/>
    <w:rsid w:val="008A7ED8"/>
    <w:rsid w:val="008B000B"/>
    <w:rsid w:val="008B1189"/>
    <w:rsid w:val="008B27A9"/>
    <w:rsid w:val="008B3C6A"/>
    <w:rsid w:val="008B47D4"/>
    <w:rsid w:val="008B4F58"/>
    <w:rsid w:val="008B5909"/>
    <w:rsid w:val="008B63D8"/>
    <w:rsid w:val="008C08DB"/>
    <w:rsid w:val="008C0BE8"/>
    <w:rsid w:val="008C2771"/>
    <w:rsid w:val="008C36B5"/>
    <w:rsid w:val="008C39A6"/>
    <w:rsid w:val="008C3AE7"/>
    <w:rsid w:val="008C7174"/>
    <w:rsid w:val="008C79A1"/>
    <w:rsid w:val="008D1052"/>
    <w:rsid w:val="008D518F"/>
    <w:rsid w:val="008D676F"/>
    <w:rsid w:val="008D6A4B"/>
    <w:rsid w:val="008D6D75"/>
    <w:rsid w:val="008E497B"/>
    <w:rsid w:val="008E4DE4"/>
    <w:rsid w:val="008E5218"/>
    <w:rsid w:val="008E552A"/>
    <w:rsid w:val="008E5E84"/>
    <w:rsid w:val="008E679C"/>
    <w:rsid w:val="008E7239"/>
    <w:rsid w:val="008F019D"/>
    <w:rsid w:val="008F0D0F"/>
    <w:rsid w:val="008F1E61"/>
    <w:rsid w:val="008F3F05"/>
    <w:rsid w:val="008F4C78"/>
    <w:rsid w:val="008F4E14"/>
    <w:rsid w:val="008F6AA6"/>
    <w:rsid w:val="00901F98"/>
    <w:rsid w:val="00902A52"/>
    <w:rsid w:val="009036FA"/>
    <w:rsid w:val="00903C16"/>
    <w:rsid w:val="009055B2"/>
    <w:rsid w:val="00906DF6"/>
    <w:rsid w:val="00907197"/>
    <w:rsid w:val="00910278"/>
    <w:rsid w:val="009110EF"/>
    <w:rsid w:val="0091382E"/>
    <w:rsid w:val="00914B52"/>
    <w:rsid w:val="00914E87"/>
    <w:rsid w:val="0091694F"/>
    <w:rsid w:val="00916977"/>
    <w:rsid w:val="00916B74"/>
    <w:rsid w:val="00917FF6"/>
    <w:rsid w:val="0092040A"/>
    <w:rsid w:val="009217A9"/>
    <w:rsid w:val="009258B6"/>
    <w:rsid w:val="009261BD"/>
    <w:rsid w:val="009266A9"/>
    <w:rsid w:val="00927CB1"/>
    <w:rsid w:val="00931974"/>
    <w:rsid w:val="00932044"/>
    <w:rsid w:val="00933240"/>
    <w:rsid w:val="0093636C"/>
    <w:rsid w:val="0093671D"/>
    <w:rsid w:val="0094070E"/>
    <w:rsid w:val="00942247"/>
    <w:rsid w:val="00943214"/>
    <w:rsid w:val="00944090"/>
    <w:rsid w:val="0094455F"/>
    <w:rsid w:val="00945362"/>
    <w:rsid w:val="00945A4C"/>
    <w:rsid w:val="009538AF"/>
    <w:rsid w:val="00953A04"/>
    <w:rsid w:val="00954566"/>
    <w:rsid w:val="009609DC"/>
    <w:rsid w:val="00962031"/>
    <w:rsid w:val="009625A6"/>
    <w:rsid w:val="00964025"/>
    <w:rsid w:val="00966556"/>
    <w:rsid w:val="009667C0"/>
    <w:rsid w:val="00966AA8"/>
    <w:rsid w:val="00967DD1"/>
    <w:rsid w:val="00970882"/>
    <w:rsid w:val="009712D3"/>
    <w:rsid w:val="009739BE"/>
    <w:rsid w:val="00974BF8"/>
    <w:rsid w:val="009757AA"/>
    <w:rsid w:val="00977055"/>
    <w:rsid w:val="00977E90"/>
    <w:rsid w:val="00980A49"/>
    <w:rsid w:val="00983F3E"/>
    <w:rsid w:val="00984852"/>
    <w:rsid w:val="00987C06"/>
    <w:rsid w:val="00990ED8"/>
    <w:rsid w:val="00992696"/>
    <w:rsid w:val="009933FC"/>
    <w:rsid w:val="00993677"/>
    <w:rsid w:val="00994039"/>
    <w:rsid w:val="0099661B"/>
    <w:rsid w:val="00996828"/>
    <w:rsid w:val="009A1AD3"/>
    <w:rsid w:val="009A1D8A"/>
    <w:rsid w:val="009A1DEE"/>
    <w:rsid w:val="009A32A4"/>
    <w:rsid w:val="009A36D8"/>
    <w:rsid w:val="009A65D0"/>
    <w:rsid w:val="009A77EF"/>
    <w:rsid w:val="009B1328"/>
    <w:rsid w:val="009B1828"/>
    <w:rsid w:val="009B1A26"/>
    <w:rsid w:val="009B25A8"/>
    <w:rsid w:val="009B2A59"/>
    <w:rsid w:val="009B374A"/>
    <w:rsid w:val="009B399B"/>
    <w:rsid w:val="009B3B7A"/>
    <w:rsid w:val="009B3E71"/>
    <w:rsid w:val="009B56ED"/>
    <w:rsid w:val="009B5BC2"/>
    <w:rsid w:val="009B66B1"/>
    <w:rsid w:val="009B6D4B"/>
    <w:rsid w:val="009B73F0"/>
    <w:rsid w:val="009B7909"/>
    <w:rsid w:val="009C049A"/>
    <w:rsid w:val="009C1288"/>
    <w:rsid w:val="009C1F34"/>
    <w:rsid w:val="009C2FFD"/>
    <w:rsid w:val="009C3AE9"/>
    <w:rsid w:val="009C47A2"/>
    <w:rsid w:val="009C640E"/>
    <w:rsid w:val="009C6FCC"/>
    <w:rsid w:val="009C7302"/>
    <w:rsid w:val="009D5255"/>
    <w:rsid w:val="009D7AAD"/>
    <w:rsid w:val="009D7BB0"/>
    <w:rsid w:val="009D7F51"/>
    <w:rsid w:val="009E316E"/>
    <w:rsid w:val="009E39CE"/>
    <w:rsid w:val="009E3FC5"/>
    <w:rsid w:val="009E523A"/>
    <w:rsid w:val="009E58A6"/>
    <w:rsid w:val="009F05D6"/>
    <w:rsid w:val="009F0EAE"/>
    <w:rsid w:val="009F1DA3"/>
    <w:rsid w:val="009F3906"/>
    <w:rsid w:val="009F45EC"/>
    <w:rsid w:val="009F4D0B"/>
    <w:rsid w:val="009F5514"/>
    <w:rsid w:val="009F6200"/>
    <w:rsid w:val="009F6B19"/>
    <w:rsid w:val="009F70AC"/>
    <w:rsid w:val="009F749F"/>
    <w:rsid w:val="00A00239"/>
    <w:rsid w:val="00A00A61"/>
    <w:rsid w:val="00A018DE"/>
    <w:rsid w:val="00A04E75"/>
    <w:rsid w:val="00A059C5"/>
    <w:rsid w:val="00A0677E"/>
    <w:rsid w:val="00A069FB"/>
    <w:rsid w:val="00A07328"/>
    <w:rsid w:val="00A1308C"/>
    <w:rsid w:val="00A1354F"/>
    <w:rsid w:val="00A15393"/>
    <w:rsid w:val="00A170B6"/>
    <w:rsid w:val="00A2018F"/>
    <w:rsid w:val="00A20F30"/>
    <w:rsid w:val="00A21031"/>
    <w:rsid w:val="00A21BC7"/>
    <w:rsid w:val="00A2375E"/>
    <w:rsid w:val="00A23E01"/>
    <w:rsid w:val="00A2425E"/>
    <w:rsid w:val="00A25258"/>
    <w:rsid w:val="00A2564C"/>
    <w:rsid w:val="00A256B3"/>
    <w:rsid w:val="00A26936"/>
    <w:rsid w:val="00A269C1"/>
    <w:rsid w:val="00A27E77"/>
    <w:rsid w:val="00A31EC8"/>
    <w:rsid w:val="00A332D2"/>
    <w:rsid w:val="00A347E2"/>
    <w:rsid w:val="00A3487D"/>
    <w:rsid w:val="00A35B47"/>
    <w:rsid w:val="00A378E8"/>
    <w:rsid w:val="00A44F76"/>
    <w:rsid w:val="00A47780"/>
    <w:rsid w:val="00A4799D"/>
    <w:rsid w:val="00A5008E"/>
    <w:rsid w:val="00A51D14"/>
    <w:rsid w:val="00A54DC0"/>
    <w:rsid w:val="00A561BD"/>
    <w:rsid w:val="00A57F65"/>
    <w:rsid w:val="00A61320"/>
    <w:rsid w:val="00A61BE3"/>
    <w:rsid w:val="00A62BE9"/>
    <w:rsid w:val="00A63A3D"/>
    <w:rsid w:val="00A63FEB"/>
    <w:rsid w:val="00A64CA9"/>
    <w:rsid w:val="00A659E3"/>
    <w:rsid w:val="00A65B98"/>
    <w:rsid w:val="00A67C97"/>
    <w:rsid w:val="00A70D9A"/>
    <w:rsid w:val="00A71DF7"/>
    <w:rsid w:val="00A80062"/>
    <w:rsid w:val="00A812D6"/>
    <w:rsid w:val="00A81647"/>
    <w:rsid w:val="00A81FCA"/>
    <w:rsid w:val="00A821A8"/>
    <w:rsid w:val="00A83AD5"/>
    <w:rsid w:val="00A84897"/>
    <w:rsid w:val="00A848B3"/>
    <w:rsid w:val="00A85D00"/>
    <w:rsid w:val="00A873DE"/>
    <w:rsid w:val="00A873E6"/>
    <w:rsid w:val="00A91B30"/>
    <w:rsid w:val="00A931FB"/>
    <w:rsid w:val="00A9560F"/>
    <w:rsid w:val="00A95DC9"/>
    <w:rsid w:val="00A95E29"/>
    <w:rsid w:val="00A9686B"/>
    <w:rsid w:val="00A97476"/>
    <w:rsid w:val="00A97639"/>
    <w:rsid w:val="00AA0D72"/>
    <w:rsid w:val="00AA1329"/>
    <w:rsid w:val="00AA1709"/>
    <w:rsid w:val="00AA1BB3"/>
    <w:rsid w:val="00AA39EA"/>
    <w:rsid w:val="00AA46E2"/>
    <w:rsid w:val="00AA5724"/>
    <w:rsid w:val="00AA647E"/>
    <w:rsid w:val="00AA6876"/>
    <w:rsid w:val="00AA75D7"/>
    <w:rsid w:val="00AA7C1A"/>
    <w:rsid w:val="00AA7DEF"/>
    <w:rsid w:val="00AB12F1"/>
    <w:rsid w:val="00AB208B"/>
    <w:rsid w:val="00AB230C"/>
    <w:rsid w:val="00AB6E5B"/>
    <w:rsid w:val="00AC34FF"/>
    <w:rsid w:val="00AC568B"/>
    <w:rsid w:val="00AC57A1"/>
    <w:rsid w:val="00AC5E13"/>
    <w:rsid w:val="00AC715A"/>
    <w:rsid w:val="00AC72A8"/>
    <w:rsid w:val="00AC7F75"/>
    <w:rsid w:val="00AD023F"/>
    <w:rsid w:val="00AD0841"/>
    <w:rsid w:val="00AD1067"/>
    <w:rsid w:val="00AD1B4F"/>
    <w:rsid w:val="00AD38B9"/>
    <w:rsid w:val="00AD7937"/>
    <w:rsid w:val="00AE0D69"/>
    <w:rsid w:val="00AE2CFC"/>
    <w:rsid w:val="00AE2EE2"/>
    <w:rsid w:val="00AE4B1E"/>
    <w:rsid w:val="00AE5B4D"/>
    <w:rsid w:val="00AE73D9"/>
    <w:rsid w:val="00AE7C67"/>
    <w:rsid w:val="00AF0024"/>
    <w:rsid w:val="00AF099C"/>
    <w:rsid w:val="00AF10CE"/>
    <w:rsid w:val="00B0072F"/>
    <w:rsid w:val="00B0155A"/>
    <w:rsid w:val="00B01E8D"/>
    <w:rsid w:val="00B026BF"/>
    <w:rsid w:val="00B03275"/>
    <w:rsid w:val="00B05297"/>
    <w:rsid w:val="00B11F27"/>
    <w:rsid w:val="00B134E1"/>
    <w:rsid w:val="00B145FF"/>
    <w:rsid w:val="00B15A2D"/>
    <w:rsid w:val="00B221A7"/>
    <w:rsid w:val="00B22EB3"/>
    <w:rsid w:val="00B24EFD"/>
    <w:rsid w:val="00B27EE3"/>
    <w:rsid w:val="00B319A7"/>
    <w:rsid w:val="00B32708"/>
    <w:rsid w:val="00B32D7D"/>
    <w:rsid w:val="00B343E8"/>
    <w:rsid w:val="00B35328"/>
    <w:rsid w:val="00B36BFB"/>
    <w:rsid w:val="00B3719A"/>
    <w:rsid w:val="00B37471"/>
    <w:rsid w:val="00B375E0"/>
    <w:rsid w:val="00B40FCB"/>
    <w:rsid w:val="00B412E9"/>
    <w:rsid w:val="00B42C34"/>
    <w:rsid w:val="00B44BE1"/>
    <w:rsid w:val="00B4656B"/>
    <w:rsid w:val="00B503A8"/>
    <w:rsid w:val="00B52551"/>
    <w:rsid w:val="00B53840"/>
    <w:rsid w:val="00B55A56"/>
    <w:rsid w:val="00B57BB3"/>
    <w:rsid w:val="00B61197"/>
    <w:rsid w:val="00B61439"/>
    <w:rsid w:val="00B63920"/>
    <w:rsid w:val="00B640D8"/>
    <w:rsid w:val="00B65380"/>
    <w:rsid w:val="00B679CF"/>
    <w:rsid w:val="00B67FBF"/>
    <w:rsid w:val="00B71CC6"/>
    <w:rsid w:val="00B7367A"/>
    <w:rsid w:val="00B75212"/>
    <w:rsid w:val="00B76200"/>
    <w:rsid w:val="00B77516"/>
    <w:rsid w:val="00B81A38"/>
    <w:rsid w:val="00B81EE9"/>
    <w:rsid w:val="00B82391"/>
    <w:rsid w:val="00B82DCB"/>
    <w:rsid w:val="00B856D4"/>
    <w:rsid w:val="00B90478"/>
    <w:rsid w:val="00B9159E"/>
    <w:rsid w:val="00B918DF"/>
    <w:rsid w:val="00B91A5E"/>
    <w:rsid w:val="00B92683"/>
    <w:rsid w:val="00B9351F"/>
    <w:rsid w:val="00B97307"/>
    <w:rsid w:val="00B97586"/>
    <w:rsid w:val="00BA023B"/>
    <w:rsid w:val="00BA0525"/>
    <w:rsid w:val="00BA2688"/>
    <w:rsid w:val="00BA5590"/>
    <w:rsid w:val="00BA5D98"/>
    <w:rsid w:val="00BA7BD7"/>
    <w:rsid w:val="00BB4410"/>
    <w:rsid w:val="00BB537A"/>
    <w:rsid w:val="00BB5AB6"/>
    <w:rsid w:val="00BB66D2"/>
    <w:rsid w:val="00BB6FE7"/>
    <w:rsid w:val="00BC1232"/>
    <w:rsid w:val="00BC39BF"/>
    <w:rsid w:val="00BC42BC"/>
    <w:rsid w:val="00BC59DF"/>
    <w:rsid w:val="00BC6A1F"/>
    <w:rsid w:val="00BC720F"/>
    <w:rsid w:val="00BC764C"/>
    <w:rsid w:val="00BD02E3"/>
    <w:rsid w:val="00BD13A1"/>
    <w:rsid w:val="00BD2726"/>
    <w:rsid w:val="00BE0591"/>
    <w:rsid w:val="00BE070A"/>
    <w:rsid w:val="00BE26FE"/>
    <w:rsid w:val="00BE525A"/>
    <w:rsid w:val="00BF000A"/>
    <w:rsid w:val="00BF0BCA"/>
    <w:rsid w:val="00BF19E2"/>
    <w:rsid w:val="00BF4B45"/>
    <w:rsid w:val="00BF5135"/>
    <w:rsid w:val="00BF5688"/>
    <w:rsid w:val="00BF7C8B"/>
    <w:rsid w:val="00BF7CBE"/>
    <w:rsid w:val="00BF7CC1"/>
    <w:rsid w:val="00C00F70"/>
    <w:rsid w:val="00C019A4"/>
    <w:rsid w:val="00C02464"/>
    <w:rsid w:val="00C03BBA"/>
    <w:rsid w:val="00C04E53"/>
    <w:rsid w:val="00C06726"/>
    <w:rsid w:val="00C067FF"/>
    <w:rsid w:val="00C07AD6"/>
    <w:rsid w:val="00C07F60"/>
    <w:rsid w:val="00C1208D"/>
    <w:rsid w:val="00C12679"/>
    <w:rsid w:val="00C136F6"/>
    <w:rsid w:val="00C13701"/>
    <w:rsid w:val="00C174E1"/>
    <w:rsid w:val="00C20D34"/>
    <w:rsid w:val="00C210B1"/>
    <w:rsid w:val="00C22565"/>
    <w:rsid w:val="00C231D7"/>
    <w:rsid w:val="00C23359"/>
    <w:rsid w:val="00C24379"/>
    <w:rsid w:val="00C3089F"/>
    <w:rsid w:val="00C31717"/>
    <w:rsid w:val="00C317C6"/>
    <w:rsid w:val="00C33117"/>
    <w:rsid w:val="00C34A5C"/>
    <w:rsid w:val="00C34D90"/>
    <w:rsid w:val="00C35113"/>
    <w:rsid w:val="00C372BF"/>
    <w:rsid w:val="00C374B7"/>
    <w:rsid w:val="00C37AB5"/>
    <w:rsid w:val="00C37B75"/>
    <w:rsid w:val="00C44D1A"/>
    <w:rsid w:val="00C4563E"/>
    <w:rsid w:val="00C46A49"/>
    <w:rsid w:val="00C50530"/>
    <w:rsid w:val="00C51957"/>
    <w:rsid w:val="00C52135"/>
    <w:rsid w:val="00C541BD"/>
    <w:rsid w:val="00C55709"/>
    <w:rsid w:val="00C6243A"/>
    <w:rsid w:val="00C6275E"/>
    <w:rsid w:val="00C639BF"/>
    <w:rsid w:val="00C64838"/>
    <w:rsid w:val="00C648E7"/>
    <w:rsid w:val="00C64A85"/>
    <w:rsid w:val="00C6595D"/>
    <w:rsid w:val="00C6765C"/>
    <w:rsid w:val="00C70172"/>
    <w:rsid w:val="00C701EA"/>
    <w:rsid w:val="00C72327"/>
    <w:rsid w:val="00C72DD0"/>
    <w:rsid w:val="00C74443"/>
    <w:rsid w:val="00C74D0A"/>
    <w:rsid w:val="00C76BC0"/>
    <w:rsid w:val="00C77326"/>
    <w:rsid w:val="00C80B2B"/>
    <w:rsid w:val="00C8120E"/>
    <w:rsid w:val="00C81409"/>
    <w:rsid w:val="00C81637"/>
    <w:rsid w:val="00C819AD"/>
    <w:rsid w:val="00C83194"/>
    <w:rsid w:val="00C8574E"/>
    <w:rsid w:val="00C866D7"/>
    <w:rsid w:val="00C86D58"/>
    <w:rsid w:val="00C91792"/>
    <w:rsid w:val="00C9202C"/>
    <w:rsid w:val="00C96E4F"/>
    <w:rsid w:val="00C97009"/>
    <w:rsid w:val="00C978B3"/>
    <w:rsid w:val="00CA113C"/>
    <w:rsid w:val="00CA3DF4"/>
    <w:rsid w:val="00CA3E88"/>
    <w:rsid w:val="00CA780C"/>
    <w:rsid w:val="00CB1299"/>
    <w:rsid w:val="00CB22FC"/>
    <w:rsid w:val="00CB6320"/>
    <w:rsid w:val="00CB6CA8"/>
    <w:rsid w:val="00CC1803"/>
    <w:rsid w:val="00CC1D5B"/>
    <w:rsid w:val="00CC297C"/>
    <w:rsid w:val="00CC37F3"/>
    <w:rsid w:val="00CC4D76"/>
    <w:rsid w:val="00CC532D"/>
    <w:rsid w:val="00CC5884"/>
    <w:rsid w:val="00CC75AE"/>
    <w:rsid w:val="00CC7D16"/>
    <w:rsid w:val="00CD1E39"/>
    <w:rsid w:val="00CD2A3E"/>
    <w:rsid w:val="00CD2DD0"/>
    <w:rsid w:val="00CD4767"/>
    <w:rsid w:val="00CD7CEF"/>
    <w:rsid w:val="00CE1481"/>
    <w:rsid w:val="00CE2868"/>
    <w:rsid w:val="00CE2BC0"/>
    <w:rsid w:val="00CE39AC"/>
    <w:rsid w:val="00CE40F7"/>
    <w:rsid w:val="00CE516D"/>
    <w:rsid w:val="00CE675E"/>
    <w:rsid w:val="00CF33A8"/>
    <w:rsid w:val="00CF3AB0"/>
    <w:rsid w:val="00CF3F64"/>
    <w:rsid w:val="00CF4509"/>
    <w:rsid w:val="00CF5B80"/>
    <w:rsid w:val="00CF7EEF"/>
    <w:rsid w:val="00D0046D"/>
    <w:rsid w:val="00D027A0"/>
    <w:rsid w:val="00D04884"/>
    <w:rsid w:val="00D04FAD"/>
    <w:rsid w:val="00D1179F"/>
    <w:rsid w:val="00D11C33"/>
    <w:rsid w:val="00D11F51"/>
    <w:rsid w:val="00D14148"/>
    <w:rsid w:val="00D205C5"/>
    <w:rsid w:val="00D22FD5"/>
    <w:rsid w:val="00D2417D"/>
    <w:rsid w:val="00D26D82"/>
    <w:rsid w:val="00D2715A"/>
    <w:rsid w:val="00D343B7"/>
    <w:rsid w:val="00D4410A"/>
    <w:rsid w:val="00D468B3"/>
    <w:rsid w:val="00D46D25"/>
    <w:rsid w:val="00D470B6"/>
    <w:rsid w:val="00D47345"/>
    <w:rsid w:val="00D50058"/>
    <w:rsid w:val="00D506A6"/>
    <w:rsid w:val="00D50F78"/>
    <w:rsid w:val="00D5198B"/>
    <w:rsid w:val="00D53458"/>
    <w:rsid w:val="00D53A75"/>
    <w:rsid w:val="00D541CF"/>
    <w:rsid w:val="00D54A78"/>
    <w:rsid w:val="00D5583A"/>
    <w:rsid w:val="00D57086"/>
    <w:rsid w:val="00D60487"/>
    <w:rsid w:val="00D61B2B"/>
    <w:rsid w:val="00D62B85"/>
    <w:rsid w:val="00D6333A"/>
    <w:rsid w:val="00D6371B"/>
    <w:rsid w:val="00D6628B"/>
    <w:rsid w:val="00D673FC"/>
    <w:rsid w:val="00D6744F"/>
    <w:rsid w:val="00D744D6"/>
    <w:rsid w:val="00D7568F"/>
    <w:rsid w:val="00D7595E"/>
    <w:rsid w:val="00D808CA"/>
    <w:rsid w:val="00D8283E"/>
    <w:rsid w:val="00D8333B"/>
    <w:rsid w:val="00D83C2F"/>
    <w:rsid w:val="00D90A8F"/>
    <w:rsid w:val="00D9180B"/>
    <w:rsid w:val="00D93081"/>
    <w:rsid w:val="00D932CF"/>
    <w:rsid w:val="00D9507F"/>
    <w:rsid w:val="00D9540D"/>
    <w:rsid w:val="00D97EA4"/>
    <w:rsid w:val="00DA0D71"/>
    <w:rsid w:val="00DA3B95"/>
    <w:rsid w:val="00DA3C84"/>
    <w:rsid w:val="00DA7086"/>
    <w:rsid w:val="00DA77DA"/>
    <w:rsid w:val="00DB24C1"/>
    <w:rsid w:val="00DB2CCD"/>
    <w:rsid w:val="00DB4C45"/>
    <w:rsid w:val="00DB4E36"/>
    <w:rsid w:val="00DB5204"/>
    <w:rsid w:val="00DC0983"/>
    <w:rsid w:val="00DC0FAB"/>
    <w:rsid w:val="00DC2377"/>
    <w:rsid w:val="00DC37B7"/>
    <w:rsid w:val="00DC4FE6"/>
    <w:rsid w:val="00DC610A"/>
    <w:rsid w:val="00DC62D0"/>
    <w:rsid w:val="00DC671F"/>
    <w:rsid w:val="00DD11BB"/>
    <w:rsid w:val="00DD2DDA"/>
    <w:rsid w:val="00DD7A1F"/>
    <w:rsid w:val="00DD7BE7"/>
    <w:rsid w:val="00DD7F6C"/>
    <w:rsid w:val="00DE1946"/>
    <w:rsid w:val="00DE2363"/>
    <w:rsid w:val="00DE2D08"/>
    <w:rsid w:val="00DE3984"/>
    <w:rsid w:val="00DE3D5A"/>
    <w:rsid w:val="00DE4C55"/>
    <w:rsid w:val="00DE4D96"/>
    <w:rsid w:val="00DE501D"/>
    <w:rsid w:val="00DF05D4"/>
    <w:rsid w:val="00DF18B2"/>
    <w:rsid w:val="00DF298F"/>
    <w:rsid w:val="00DF35BE"/>
    <w:rsid w:val="00DF3CF1"/>
    <w:rsid w:val="00DF4275"/>
    <w:rsid w:val="00DF7CF5"/>
    <w:rsid w:val="00E007C3"/>
    <w:rsid w:val="00E02563"/>
    <w:rsid w:val="00E04736"/>
    <w:rsid w:val="00E06B74"/>
    <w:rsid w:val="00E10122"/>
    <w:rsid w:val="00E10960"/>
    <w:rsid w:val="00E12EA7"/>
    <w:rsid w:val="00E13EBE"/>
    <w:rsid w:val="00E15D64"/>
    <w:rsid w:val="00E15EE5"/>
    <w:rsid w:val="00E17396"/>
    <w:rsid w:val="00E211D0"/>
    <w:rsid w:val="00E239AD"/>
    <w:rsid w:val="00E24E65"/>
    <w:rsid w:val="00E25E19"/>
    <w:rsid w:val="00E26A15"/>
    <w:rsid w:val="00E26C0D"/>
    <w:rsid w:val="00E31620"/>
    <w:rsid w:val="00E31F2D"/>
    <w:rsid w:val="00E32B4F"/>
    <w:rsid w:val="00E34EB9"/>
    <w:rsid w:val="00E353BC"/>
    <w:rsid w:val="00E365DF"/>
    <w:rsid w:val="00E431CD"/>
    <w:rsid w:val="00E43251"/>
    <w:rsid w:val="00E45ADD"/>
    <w:rsid w:val="00E45C43"/>
    <w:rsid w:val="00E46DAB"/>
    <w:rsid w:val="00E46F30"/>
    <w:rsid w:val="00E51D82"/>
    <w:rsid w:val="00E523A2"/>
    <w:rsid w:val="00E554A7"/>
    <w:rsid w:val="00E56EBA"/>
    <w:rsid w:val="00E57D12"/>
    <w:rsid w:val="00E60184"/>
    <w:rsid w:val="00E609E2"/>
    <w:rsid w:val="00E61FE6"/>
    <w:rsid w:val="00E62992"/>
    <w:rsid w:val="00E6538A"/>
    <w:rsid w:val="00E653B9"/>
    <w:rsid w:val="00E65467"/>
    <w:rsid w:val="00E70869"/>
    <w:rsid w:val="00E70C4E"/>
    <w:rsid w:val="00E7353C"/>
    <w:rsid w:val="00E737CB"/>
    <w:rsid w:val="00E752F9"/>
    <w:rsid w:val="00E754CF"/>
    <w:rsid w:val="00E77C5A"/>
    <w:rsid w:val="00E808F8"/>
    <w:rsid w:val="00E8172D"/>
    <w:rsid w:val="00E83C9A"/>
    <w:rsid w:val="00E84BB6"/>
    <w:rsid w:val="00E84C4F"/>
    <w:rsid w:val="00E8603A"/>
    <w:rsid w:val="00E864A7"/>
    <w:rsid w:val="00E869C1"/>
    <w:rsid w:val="00E86CF6"/>
    <w:rsid w:val="00E87460"/>
    <w:rsid w:val="00E8760F"/>
    <w:rsid w:val="00E90219"/>
    <w:rsid w:val="00E908C0"/>
    <w:rsid w:val="00E90979"/>
    <w:rsid w:val="00E93563"/>
    <w:rsid w:val="00E95AF4"/>
    <w:rsid w:val="00E96447"/>
    <w:rsid w:val="00E9702D"/>
    <w:rsid w:val="00EA455B"/>
    <w:rsid w:val="00EA595F"/>
    <w:rsid w:val="00EA6823"/>
    <w:rsid w:val="00EA79A9"/>
    <w:rsid w:val="00EB078C"/>
    <w:rsid w:val="00EB3F31"/>
    <w:rsid w:val="00EB4B4A"/>
    <w:rsid w:val="00EB4E71"/>
    <w:rsid w:val="00EB549B"/>
    <w:rsid w:val="00EB5C13"/>
    <w:rsid w:val="00EB6711"/>
    <w:rsid w:val="00EC0BC8"/>
    <w:rsid w:val="00EC622D"/>
    <w:rsid w:val="00EC6D11"/>
    <w:rsid w:val="00ED031E"/>
    <w:rsid w:val="00ED08E0"/>
    <w:rsid w:val="00ED0E77"/>
    <w:rsid w:val="00ED2FDB"/>
    <w:rsid w:val="00ED7B95"/>
    <w:rsid w:val="00EE1F3B"/>
    <w:rsid w:val="00EE2DF5"/>
    <w:rsid w:val="00EE33D7"/>
    <w:rsid w:val="00EE4DA8"/>
    <w:rsid w:val="00EE61CA"/>
    <w:rsid w:val="00EE7600"/>
    <w:rsid w:val="00EF0C3B"/>
    <w:rsid w:val="00EF2AE6"/>
    <w:rsid w:val="00EF3636"/>
    <w:rsid w:val="00EF56E9"/>
    <w:rsid w:val="00EF5DB5"/>
    <w:rsid w:val="00EF6BB7"/>
    <w:rsid w:val="00EF7524"/>
    <w:rsid w:val="00EF752C"/>
    <w:rsid w:val="00EF76BA"/>
    <w:rsid w:val="00F009F9"/>
    <w:rsid w:val="00F01D08"/>
    <w:rsid w:val="00F02357"/>
    <w:rsid w:val="00F059F9"/>
    <w:rsid w:val="00F10037"/>
    <w:rsid w:val="00F10FB4"/>
    <w:rsid w:val="00F114B2"/>
    <w:rsid w:val="00F123B9"/>
    <w:rsid w:val="00F12B5D"/>
    <w:rsid w:val="00F13ED9"/>
    <w:rsid w:val="00F1608C"/>
    <w:rsid w:val="00F169E4"/>
    <w:rsid w:val="00F206F9"/>
    <w:rsid w:val="00F20AAE"/>
    <w:rsid w:val="00F22D8A"/>
    <w:rsid w:val="00F307F6"/>
    <w:rsid w:val="00F320FB"/>
    <w:rsid w:val="00F337F8"/>
    <w:rsid w:val="00F33BF0"/>
    <w:rsid w:val="00F343FB"/>
    <w:rsid w:val="00F34BE2"/>
    <w:rsid w:val="00F3571E"/>
    <w:rsid w:val="00F36A24"/>
    <w:rsid w:val="00F36B65"/>
    <w:rsid w:val="00F37CE6"/>
    <w:rsid w:val="00F37E5D"/>
    <w:rsid w:val="00F41CC7"/>
    <w:rsid w:val="00F425FF"/>
    <w:rsid w:val="00F42E8B"/>
    <w:rsid w:val="00F43A76"/>
    <w:rsid w:val="00F4465C"/>
    <w:rsid w:val="00F44C08"/>
    <w:rsid w:val="00F45805"/>
    <w:rsid w:val="00F4609D"/>
    <w:rsid w:val="00F51DED"/>
    <w:rsid w:val="00F555F6"/>
    <w:rsid w:val="00F60063"/>
    <w:rsid w:val="00F60AB9"/>
    <w:rsid w:val="00F63422"/>
    <w:rsid w:val="00F6392F"/>
    <w:rsid w:val="00F639CC"/>
    <w:rsid w:val="00F665B1"/>
    <w:rsid w:val="00F674D3"/>
    <w:rsid w:val="00F67607"/>
    <w:rsid w:val="00F67F5C"/>
    <w:rsid w:val="00F70F00"/>
    <w:rsid w:val="00F735CD"/>
    <w:rsid w:val="00F735EF"/>
    <w:rsid w:val="00F75884"/>
    <w:rsid w:val="00F7646D"/>
    <w:rsid w:val="00F76946"/>
    <w:rsid w:val="00F808CC"/>
    <w:rsid w:val="00F83407"/>
    <w:rsid w:val="00F85F0A"/>
    <w:rsid w:val="00F87F17"/>
    <w:rsid w:val="00F9133B"/>
    <w:rsid w:val="00F953AF"/>
    <w:rsid w:val="00F958F1"/>
    <w:rsid w:val="00F95ECD"/>
    <w:rsid w:val="00FA004E"/>
    <w:rsid w:val="00FA0EC7"/>
    <w:rsid w:val="00FA104A"/>
    <w:rsid w:val="00FA1847"/>
    <w:rsid w:val="00FA1E00"/>
    <w:rsid w:val="00FA2171"/>
    <w:rsid w:val="00FA223C"/>
    <w:rsid w:val="00FA2B76"/>
    <w:rsid w:val="00FA37BD"/>
    <w:rsid w:val="00FA38EA"/>
    <w:rsid w:val="00FA4B08"/>
    <w:rsid w:val="00FA60C1"/>
    <w:rsid w:val="00FA707F"/>
    <w:rsid w:val="00FA75BF"/>
    <w:rsid w:val="00FC0F56"/>
    <w:rsid w:val="00FC21D1"/>
    <w:rsid w:val="00FC2489"/>
    <w:rsid w:val="00FC3325"/>
    <w:rsid w:val="00FC454D"/>
    <w:rsid w:val="00FC6202"/>
    <w:rsid w:val="00FD0517"/>
    <w:rsid w:val="00FE3021"/>
    <w:rsid w:val="00FE3242"/>
    <w:rsid w:val="00FE33CF"/>
    <w:rsid w:val="00FE3C92"/>
    <w:rsid w:val="00FE4F6A"/>
    <w:rsid w:val="00FE699B"/>
    <w:rsid w:val="00FE7632"/>
    <w:rsid w:val="00FF31D4"/>
    <w:rsid w:val="00FF34D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17A116F"/>
  <w15:docId w15:val="{DEE271A0-B8C9-473E-A0BD-9F2DD6062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5CB3"/>
    <w:rPr>
      <w:rFonts w:ascii="Arial" w:hAnsi="Arial"/>
      <w:sz w:val="22"/>
      <w:szCs w:val="24"/>
    </w:rPr>
  </w:style>
  <w:style w:type="paragraph" w:styleId="Titre1">
    <w:name w:val="heading 1"/>
    <w:basedOn w:val="Normal"/>
    <w:next w:val="Corpsdetexte"/>
    <w:link w:val="Titre1Car"/>
    <w:qFormat/>
    <w:rsid w:val="00207891"/>
    <w:pPr>
      <w:keepNext/>
      <w:numPr>
        <w:numId w:val="1"/>
      </w:numPr>
      <w:autoSpaceDE w:val="0"/>
      <w:autoSpaceDN w:val="0"/>
      <w:adjustRightInd w:val="0"/>
      <w:spacing w:before="240" w:after="240"/>
      <w:ind w:left="644"/>
      <w:outlineLvl w:val="0"/>
    </w:pPr>
    <w:rPr>
      <w:rFonts w:cs="Arial"/>
      <w:b/>
      <w:bCs/>
      <w:color w:val="E53138"/>
      <w:sz w:val="32"/>
      <w:szCs w:val="20"/>
    </w:rPr>
  </w:style>
  <w:style w:type="paragraph" w:styleId="Titre2">
    <w:name w:val="heading 2"/>
    <w:basedOn w:val="Normal"/>
    <w:next w:val="Corpsdetexte"/>
    <w:autoRedefine/>
    <w:qFormat/>
    <w:rsid w:val="009F5514"/>
    <w:pPr>
      <w:keepNext/>
      <w:numPr>
        <w:ilvl w:val="1"/>
        <w:numId w:val="1"/>
      </w:numPr>
      <w:tabs>
        <w:tab w:val="left" w:pos="284"/>
      </w:tabs>
      <w:autoSpaceDE w:val="0"/>
      <w:autoSpaceDN w:val="0"/>
      <w:adjustRightInd w:val="0"/>
      <w:spacing w:before="180" w:after="180"/>
      <w:ind w:hanging="567"/>
      <w:outlineLvl w:val="1"/>
    </w:pPr>
    <w:rPr>
      <w:rFonts w:cs="Arial"/>
      <w:b/>
      <w:bCs/>
      <w:color w:val="72797F"/>
      <w:sz w:val="28"/>
      <w:szCs w:val="20"/>
    </w:rPr>
  </w:style>
  <w:style w:type="paragraph" w:styleId="Titre3">
    <w:name w:val="heading 3"/>
    <w:basedOn w:val="Normal"/>
    <w:next w:val="Corpsdetexte"/>
    <w:autoRedefine/>
    <w:qFormat/>
    <w:rsid w:val="009B56ED"/>
    <w:pPr>
      <w:keepNext/>
      <w:numPr>
        <w:ilvl w:val="2"/>
        <w:numId w:val="1"/>
      </w:numPr>
      <w:tabs>
        <w:tab w:val="left" w:pos="567"/>
      </w:tabs>
      <w:autoSpaceDE w:val="0"/>
      <w:autoSpaceDN w:val="0"/>
      <w:adjustRightInd w:val="0"/>
      <w:spacing w:before="120" w:after="120"/>
      <w:ind w:left="284"/>
      <w:jc w:val="both"/>
      <w:outlineLvl w:val="2"/>
    </w:pPr>
    <w:rPr>
      <w:rFonts w:cs="Arial"/>
      <w:b/>
      <w:bCs/>
      <w:color w:val="333333"/>
      <w:sz w:val="24"/>
      <w:szCs w:val="20"/>
    </w:rPr>
  </w:style>
  <w:style w:type="paragraph" w:styleId="Titre4">
    <w:name w:val="heading 4"/>
    <w:basedOn w:val="Normal"/>
    <w:next w:val="Corpsdetexte"/>
    <w:qFormat/>
    <w:rsid w:val="00175F15"/>
    <w:pPr>
      <w:keepNext/>
      <w:numPr>
        <w:ilvl w:val="3"/>
        <w:numId w:val="1"/>
      </w:numPr>
      <w:tabs>
        <w:tab w:val="left" w:pos="567"/>
      </w:tabs>
      <w:spacing w:before="120" w:after="60"/>
      <w:outlineLvl w:val="3"/>
    </w:pPr>
    <w:rPr>
      <w:bCs/>
      <w:color w:val="72797F"/>
      <w:sz w:val="24"/>
      <w:szCs w:val="28"/>
    </w:rPr>
  </w:style>
  <w:style w:type="paragraph" w:styleId="Titre5">
    <w:name w:val="heading 5"/>
    <w:basedOn w:val="Normal"/>
    <w:next w:val="Corpsdetexte"/>
    <w:autoRedefine/>
    <w:qFormat/>
    <w:rsid w:val="003F6226"/>
    <w:pPr>
      <w:keepNext/>
      <w:numPr>
        <w:ilvl w:val="4"/>
        <w:numId w:val="1"/>
      </w:numPr>
      <w:tabs>
        <w:tab w:val="left" w:pos="567"/>
      </w:tabs>
      <w:spacing w:before="120" w:after="60"/>
      <w:outlineLvl w:val="4"/>
    </w:pPr>
    <w:rPr>
      <w:bCs/>
      <w:iCs/>
      <w:color w:val="333333"/>
      <w:szCs w:val="26"/>
    </w:rPr>
  </w:style>
  <w:style w:type="paragraph" w:styleId="Titre6">
    <w:name w:val="heading 6"/>
    <w:basedOn w:val="Normal"/>
    <w:next w:val="Corpsdetexte"/>
    <w:qFormat/>
    <w:rsid w:val="003F6226"/>
    <w:pPr>
      <w:keepNext/>
      <w:numPr>
        <w:ilvl w:val="5"/>
        <w:numId w:val="1"/>
      </w:numPr>
      <w:spacing w:before="120" w:after="60"/>
      <w:outlineLvl w:val="5"/>
    </w:pPr>
    <w:rPr>
      <w:bCs/>
      <w:color w:val="72797F"/>
      <w:szCs w:val="22"/>
    </w:rPr>
  </w:style>
  <w:style w:type="paragraph" w:styleId="Titre7">
    <w:name w:val="heading 7"/>
    <w:basedOn w:val="Normal"/>
    <w:next w:val="Corpsdetexte"/>
    <w:qFormat/>
    <w:rsid w:val="003F6226"/>
    <w:pPr>
      <w:keepNext/>
      <w:numPr>
        <w:ilvl w:val="6"/>
        <w:numId w:val="1"/>
      </w:numPr>
      <w:spacing w:before="120" w:after="60"/>
      <w:outlineLvl w:val="6"/>
    </w:pPr>
    <w:rPr>
      <w:color w:val="333333"/>
    </w:rPr>
  </w:style>
  <w:style w:type="paragraph" w:styleId="Titre8">
    <w:name w:val="heading 8"/>
    <w:basedOn w:val="Normal"/>
    <w:next w:val="Corpsdetexte"/>
    <w:qFormat/>
    <w:rsid w:val="003F6226"/>
    <w:pPr>
      <w:keepNext/>
      <w:numPr>
        <w:ilvl w:val="7"/>
        <w:numId w:val="1"/>
      </w:numPr>
      <w:spacing w:before="120" w:after="60"/>
      <w:outlineLvl w:val="7"/>
    </w:pPr>
    <w:rPr>
      <w:iCs/>
      <w:color w:val="72797F"/>
    </w:rPr>
  </w:style>
  <w:style w:type="paragraph" w:styleId="Titre9">
    <w:name w:val="heading 9"/>
    <w:basedOn w:val="Normal"/>
    <w:next w:val="Corpsdetexte"/>
    <w:qFormat/>
    <w:rsid w:val="003F6226"/>
    <w:pPr>
      <w:keepNext/>
      <w:numPr>
        <w:ilvl w:val="8"/>
        <w:numId w:val="1"/>
      </w:numPr>
      <w:spacing w:before="120" w:after="60"/>
      <w:outlineLvl w:val="8"/>
    </w:pPr>
    <w:rPr>
      <w:rFonts w:cs="Arial"/>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semiHidden/>
    <w:rPr>
      <w:rFonts w:ascii="Tahoma" w:hAnsi="Tahoma" w:cs="Tahoma"/>
      <w:sz w:val="16"/>
      <w:szCs w:val="16"/>
    </w:rPr>
  </w:style>
  <w:style w:type="paragraph" w:styleId="En-tte">
    <w:name w:val="header"/>
    <w:basedOn w:val="Normal"/>
    <w:rsid w:val="006D68A6"/>
    <w:pPr>
      <w:tabs>
        <w:tab w:val="center" w:pos="4536"/>
        <w:tab w:val="right" w:pos="9072"/>
      </w:tabs>
    </w:pPr>
    <w:rPr>
      <w:sz w:val="16"/>
    </w:rPr>
  </w:style>
  <w:style w:type="paragraph" w:styleId="Pieddepage">
    <w:name w:val="footer"/>
    <w:basedOn w:val="Normal"/>
    <w:link w:val="PieddepageCar"/>
    <w:rsid w:val="0061699A"/>
    <w:pPr>
      <w:tabs>
        <w:tab w:val="center" w:pos="4536"/>
        <w:tab w:val="right" w:pos="9072"/>
      </w:tabs>
      <w:jc w:val="right"/>
    </w:pPr>
    <w:rPr>
      <w:sz w:val="16"/>
    </w:rPr>
  </w:style>
  <w:style w:type="table" w:styleId="Grilledutableau">
    <w:name w:val="Table Grid"/>
    <w:basedOn w:val="TableauNormal"/>
    <w:semiHidden/>
    <w:rsid w:val="00CE28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lgant">
    <w:name w:val="Table Elegant"/>
    <w:basedOn w:val="TableauNormal"/>
    <w:semiHidden/>
    <w:rsid w:val="00CE286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Numrodepage">
    <w:name w:val="page number"/>
    <w:basedOn w:val="Policepardfaut"/>
    <w:rsid w:val="004308CD"/>
  </w:style>
  <w:style w:type="character" w:styleId="Lienhypertexte">
    <w:name w:val="Hyperlink"/>
    <w:uiPriority w:val="99"/>
    <w:rsid w:val="00703361"/>
    <w:rPr>
      <w:rFonts w:ascii="Arial" w:hAnsi="Arial"/>
      <w:color w:val="0000FF"/>
      <w:u w:val="none"/>
    </w:rPr>
  </w:style>
  <w:style w:type="paragraph" w:styleId="TM1">
    <w:name w:val="toc 1"/>
    <w:basedOn w:val="Normal"/>
    <w:next w:val="Normal"/>
    <w:autoRedefine/>
    <w:uiPriority w:val="39"/>
    <w:rsid w:val="0021135C"/>
    <w:rPr>
      <w:b/>
    </w:rPr>
  </w:style>
  <w:style w:type="paragraph" w:styleId="TM2">
    <w:name w:val="toc 2"/>
    <w:basedOn w:val="Normal"/>
    <w:next w:val="Normal"/>
    <w:autoRedefine/>
    <w:uiPriority w:val="39"/>
    <w:rsid w:val="00070213"/>
    <w:pPr>
      <w:ind w:left="240"/>
    </w:pPr>
  </w:style>
  <w:style w:type="paragraph" w:styleId="TM3">
    <w:name w:val="toc 3"/>
    <w:basedOn w:val="Normal"/>
    <w:next w:val="Normal"/>
    <w:autoRedefine/>
    <w:uiPriority w:val="39"/>
    <w:rsid w:val="00070213"/>
    <w:pPr>
      <w:ind w:left="480"/>
    </w:pPr>
    <w:rPr>
      <w:i/>
      <w:sz w:val="20"/>
    </w:rPr>
  </w:style>
  <w:style w:type="paragraph" w:styleId="Titre">
    <w:name w:val="Title"/>
    <w:basedOn w:val="Normal"/>
    <w:qFormat/>
    <w:rsid w:val="005017AC"/>
    <w:pPr>
      <w:spacing w:before="240" w:after="60"/>
      <w:jc w:val="center"/>
      <w:outlineLvl w:val="0"/>
    </w:pPr>
    <w:rPr>
      <w:rFonts w:cs="Arial"/>
      <w:b/>
      <w:bCs/>
      <w:kern w:val="28"/>
      <w:sz w:val="32"/>
      <w:szCs w:val="32"/>
    </w:rPr>
  </w:style>
  <w:style w:type="character" w:styleId="Numrodeligne">
    <w:name w:val="line number"/>
    <w:basedOn w:val="Policepardfaut"/>
    <w:rsid w:val="00703361"/>
  </w:style>
  <w:style w:type="paragraph" w:customStyle="1" w:styleId="FormuleLgale">
    <w:name w:val="FormuleLégale"/>
    <w:semiHidden/>
    <w:rsid w:val="00D5583A"/>
    <w:pPr>
      <w:autoSpaceDE w:val="0"/>
      <w:autoSpaceDN w:val="0"/>
      <w:adjustRightInd w:val="0"/>
      <w:jc w:val="center"/>
    </w:pPr>
    <w:rPr>
      <w:sz w:val="12"/>
    </w:rPr>
  </w:style>
  <w:style w:type="paragraph" w:customStyle="1" w:styleId="TableauCellule">
    <w:name w:val="TableauCellule"/>
    <w:rsid w:val="00703361"/>
    <w:pPr>
      <w:spacing w:before="20" w:after="20"/>
    </w:pPr>
    <w:rPr>
      <w:rFonts w:ascii="Arial" w:hAnsi="Arial" w:cs="Arial"/>
      <w:sz w:val="16"/>
      <w:szCs w:val="16"/>
    </w:rPr>
  </w:style>
  <w:style w:type="paragraph" w:customStyle="1" w:styleId="Para1">
    <w:name w:val="Para1"/>
    <w:basedOn w:val="Normal"/>
    <w:link w:val="Para1Car"/>
    <w:rsid w:val="002E45B4"/>
    <w:pPr>
      <w:jc w:val="both"/>
    </w:pPr>
    <w:rPr>
      <w:rFonts w:ascii="Times New Roman" w:hAnsi="Times New Roman"/>
      <w:sz w:val="24"/>
    </w:rPr>
  </w:style>
  <w:style w:type="paragraph" w:customStyle="1" w:styleId="Para3">
    <w:name w:val="Para3"/>
    <w:basedOn w:val="Corpsdetexte"/>
    <w:semiHidden/>
    <w:rsid w:val="00D04884"/>
    <w:pPr>
      <w:spacing w:after="0"/>
      <w:ind w:left="709"/>
    </w:pPr>
    <w:rPr>
      <w:rFonts w:ascii="Times New Roman" w:hAnsi="Times New Roman"/>
      <w:sz w:val="24"/>
    </w:rPr>
  </w:style>
  <w:style w:type="paragraph" w:customStyle="1" w:styleId="figure">
    <w:name w:val="figure"/>
    <w:basedOn w:val="Normal"/>
    <w:next w:val="Lgende"/>
    <w:rsid w:val="00D04884"/>
    <w:pPr>
      <w:keepNext/>
      <w:keepLines/>
      <w:spacing w:before="240" w:after="120"/>
      <w:jc w:val="center"/>
    </w:pPr>
    <w:rPr>
      <w:rFonts w:ascii="Times New Roman" w:hAnsi="Times New Roman"/>
      <w:sz w:val="24"/>
    </w:rPr>
  </w:style>
  <w:style w:type="paragraph" w:styleId="Corpsdetexte">
    <w:name w:val="Body Text"/>
    <w:basedOn w:val="Normal"/>
    <w:link w:val="CorpsdetexteCar"/>
    <w:rsid w:val="00DA7086"/>
    <w:pPr>
      <w:spacing w:after="120"/>
      <w:ind w:firstLine="284"/>
      <w:jc w:val="both"/>
    </w:pPr>
  </w:style>
  <w:style w:type="paragraph" w:styleId="Lgende">
    <w:name w:val="caption"/>
    <w:basedOn w:val="Normal"/>
    <w:next w:val="Normal"/>
    <w:qFormat/>
    <w:rsid w:val="00D04884"/>
    <w:rPr>
      <w:b/>
      <w:bCs/>
      <w:sz w:val="20"/>
      <w:szCs w:val="20"/>
    </w:rPr>
  </w:style>
  <w:style w:type="paragraph" w:customStyle="1" w:styleId="Participant">
    <w:name w:val="Participant"/>
    <w:rsid w:val="001E2B50"/>
    <w:pPr>
      <w:tabs>
        <w:tab w:val="left" w:pos="1985"/>
        <w:tab w:val="right" w:pos="7230"/>
      </w:tabs>
    </w:pPr>
    <w:rPr>
      <w:sz w:val="22"/>
    </w:rPr>
  </w:style>
  <w:style w:type="paragraph" w:customStyle="1" w:styleId="TableauTitre">
    <w:name w:val="Tableau Titre"/>
    <w:rsid w:val="00703361"/>
    <w:rPr>
      <w:rFonts w:ascii="Arial" w:hAnsi="Arial"/>
      <w:b/>
      <w:bCs/>
      <w:color w:val="000000"/>
      <w:szCs w:val="18"/>
    </w:rPr>
  </w:style>
  <w:style w:type="paragraph" w:styleId="Listenumros">
    <w:name w:val="List Number"/>
    <w:basedOn w:val="Normal"/>
    <w:link w:val="ListenumrosCar"/>
    <w:semiHidden/>
    <w:rsid w:val="003D19C3"/>
    <w:pPr>
      <w:tabs>
        <w:tab w:val="num" w:pos="360"/>
      </w:tabs>
      <w:ind w:left="360" w:hanging="360"/>
    </w:pPr>
    <w:rPr>
      <w:rFonts w:ascii="Trebuchet MS" w:hAnsi="Trebuchet MS"/>
      <w:color w:val="000000"/>
      <w:sz w:val="24"/>
    </w:rPr>
  </w:style>
  <w:style w:type="character" w:customStyle="1" w:styleId="ListenumrosCar">
    <w:name w:val="Liste à numéros Car"/>
    <w:link w:val="Listenumros"/>
    <w:rsid w:val="003D19C3"/>
    <w:rPr>
      <w:rFonts w:ascii="Trebuchet MS" w:hAnsi="Trebuchet MS"/>
      <w:color w:val="000000"/>
      <w:sz w:val="24"/>
      <w:szCs w:val="24"/>
      <w:lang w:val="fr-FR" w:eastAsia="fr-FR" w:bidi="ar-SA"/>
    </w:rPr>
  </w:style>
  <w:style w:type="paragraph" w:customStyle="1" w:styleId="copyright">
    <w:name w:val="copyright"/>
    <w:basedOn w:val="Pieddepage"/>
    <w:rsid w:val="00A812D6"/>
    <w:pPr>
      <w:jc w:val="center"/>
    </w:pPr>
    <w:rPr>
      <w:sz w:val="12"/>
      <w:szCs w:val="12"/>
    </w:rPr>
  </w:style>
  <w:style w:type="numbering" w:styleId="111111">
    <w:name w:val="Outline List 2"/>
    <w:basedOn w:val="Aucuneliste"/>
    <w:semiHidden/>
    <w:rsid w:val="005D7FFB"/>
    <w:pPr>
      <w:numPr>
        <w:numId w:val="10"/>
      </w:numPr>
    </w:pPr>
  </w:style>
  <w:style w:type="character" w:customStyle="1" w:styleId="PieddepageCar">
    <w:name w:val="Pied de page Car"/>
    <w:link w:val="Pieddepage"/>
    <w:rsid w:val="0061699A"/>
    <w:rPr>
      <w:rFonts w:ascii="Arial" w:hAnsi="Arial"/>
      <w:sz w:val="16"/>
      <w:szCs w:val="24"/>
      <w:lang w:val="fr-FR" w:eastAsia="fr-FR" w:bidi="ar-SA"/>
    </w:rPr>
  </w:style>
  <w:style w:type="numbering" w:styleId="1ai">
    <w:name w:val="Outline List 1"/>
    <w:basedOn w:val="Aucuneliste"/>
    <w:semiHidden/>
    <w:rsid w:val="005D7FFB"/>
    <w:pPr>
      <w:numPr>
        <w:numId w:val="11"/>
      </w:numPr>
    </w:pPr>
  </w:style>
  <w:style w:type="table" w:styleId="Thmedutableau">
    <w:name w:val="Table Theme"/>
    <w:aliases w:val="Tableau"/>
    <w:basedOn w:val="TableauNormal"/>
    <w:semiHidden/>
    <w:rsid w:val="00204A9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ppeldenotedefin">
    <w:name w:val="endnote reference"/>
    <w:semiHidden/>
    <w:rsid w:val="005D7FFB"/>
    <w:rPr>
      <w:vertAlign w:val="superscript"/>
    </w:rPr>
  </w:style>
  <w:style w:type="character" w:styleId="Appelnotedebasdep">
    <w:name w:val="footnote reference"/>
    <w:semiHidden/>
    <w:rsid w:val="005D7FFB"/>
    <w:rPr>
      <w:vertAlign w:val="superscript"/>
    </w:rPr>
  </w:style>
  <w:style w:type="paragraph" w:styleId="Commentaire">
    <w:name w:val="annotation text"/>
    <w:basedOn w:val="Normal"/>
    <w:link w:val="CommentaireCar"/>
    <w:rsid w:val="00F41CC7"/>
    <w:rPr>
      <w:i/>
      <w:sz w:val="20"/>
      <w:szCs w:val="20"/>
    </w:rPr>
  </w:style>
  <w:style w:type="paragraph" w:styleId="Adressedestinataire">
    <w:name w:val="envelope address"/>
    <w:basedOn w:val="Normal"/>
    <w:semiHidden/>
    <w:rsid w:val="007D43F8"/>
    <w:pPr>
      <w:framePr w:w="7938" w:h="1985" w:hRule="exact" w:hSpace="141" w:wrap="auto" w:hAnchor="page" w:xAlign="center" w:yAlign="bottom"/>
      <w:ind w:left="2835"/>
    </w:pPr>
    <w:rPr>
      <w:rFonts w:cs="Arial"/>
      <w:sz w:val="24"/>
    </w:rPr>
  </w:style>
  <w:style w:type="paragraph" w:styleId="Adresseexpditeur">
    <w:name w:val="envelope return"/>
    <w:basedOn w:val="Normal"/>
    <w:semiHidden/>
    <w:rsid w:val="007D43F8"/>
    <w:rPr>
      <w:rFonts w:cs="Arial"/>
      <w:sz w:val="20"/>
      <w:szCs w:val="20"/>
    </w:rPr>
  </w:style>
  <w:style w:type="numbering" w:styleId="ArticleSection">
    <w:name w:val="Outline List 3"/>
    <w:basedOn w:val="Aucuneliste"/>
    <w:semiHidden/>
    <w:rsid w:val="007D43F8"/>
    <w:pPr>
      <w:numPr>
        <w:numId w:val="12"/>
      </w:numPr>
    </w:pPr>
  </w:style>
  <w:style w:type="table" w:styleId="Tableauclassique1">
    <w:name w:val="Table Classic 1"/>
    <w:basedOn w:val="TableauNormal"/>
    <w:semiHidden/>
    <w:rsid w:val="007D43F8"/>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semiHidden/>
    <w:rsid w:val="007D43F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semiHidden/>
    <w:rsid w:val="007D43F8"/>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semiHidden/>
    <w:rsid w:val="007D43F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Colonnesdetableau1">
    <w:name w:val="Table Columns 1"/>
    <w:basedOn w:val="TableauNormal"/>
    <w:semiHidden/>
    <w:rsid w:val="007D43F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semiHidden/>
    <w:rsid w:val="007D43F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semiHidden/>
    <w:rsid w:val="007D43F8"/>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semiHidden/>
    <w:rsid w:val="007D43F8"/>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semiHidden/>
    <w:rsid w:val="007D43F8"/>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lor1">
    <w:name w:val="Table Colorful 1"/>
    <w:basedOn w:val="TableauNormal"/>
    <w:semiHidden/>
    <w:rsid w:val="007D43F8"/>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semiHidden/>
    <w:rsid w:val="007D43F8"/>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semiHidden/>
    <w:rsid w:val="007D43F8"/>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paragraph" w:styleId="En-ttedemessage">
    <w:name w:val="Message Header"/>
    <w:basedOn w:val="Normal"/>
    <w:semiHidden/>
    <w:rsid w:val="007D43F8"/>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rPr>
  </w:style>
  <w:style w:type="table" w:styleId="Grilledetableau1">
    <w:name w:val="Table Grid 1"/>
    <w:basedOn w:val="TableauNormal"/>
    <w:semiHidden/>
    <w:rsid w:val="007D43F8"/>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semiHidden/>
    <w:rsid w:val="007D43F8"/>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semiHidden/>
    <w:rsid w:val="007D43F8"/>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semiHidden/>
    <w:rsid w:val="007D43F8"/>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semiHidden/>
    <w:rsid w:val="007D43F8"/>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semiHidden/>
    <w:rsid w:val="007D43F8"/>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semiHidden/>
    <w:rsid w:val="007D43F8"/>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semiHidden/>
    <w:rsid w:val="007D43F8"/>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Liste2">
    <w:name w:val="List 2"/>
    <w:basedOn w:val="Normal"/>
    <w:semiHidden/>
    <w:rsid w:val="007D43F8"/>
    <w:pPr>
      <w:ind w:left="566" w:hanging="283"/>
    </w:pPr>
  </w:style>
  <w:style w:type="paragraph" w:styleId="Liste3">
    <w:name w:val="List 3"/>
    <w:basedOn w:val="Normal"/>
    <w:semiHidden/>
    <w:rsid w:val="007D43F8"/>
    <w:pPr>
      <w:ind w:left="849" w:hanging="283"/>
    </w:pPr>
  </w:style>
  <w:style w:type="paragraph" w:styleId="Liste4">
    <w:name w:val="List 4"/>
    <w:basedOn w:val="Normal"/>
    <w:semiHidden/>
    <w:rsid w:val="007D43F8"/>
    <w:pPr>
      <w:ind w:left="1132" w:hanging="283"/>
    </w:pPr>
  </w:style>
  <w:style w:type="paragraph" w:styleId="Liste5">
    <w:name w:val="List 5"/>
    <w:basedOn w:val="Normal"/>
    <w:semiHidden/>
    <w:rsid w:val="007D43F8"/>
    <w:pPr>
      <w:ind w:left="1415" w:hanging="283"/>
    </w:pPr>
  </w:style>
  <w:style w:type="paragraph" w:styleId="Listenumros2">
    <w:name w:val="List Number 2"/>
    <w:basedOn w:val="Normal"/>
    <w:semiHidden/>
    <w:rsid w:val="007D43F8"/>
    <w:pPr>
      <w:numPr>
        <w:numId w:val="2"/>
      </w:numPr>
    </w:pPr>
  </w:style>
  <w:style w:type="paragraph" w:styleId="Listenumros3">
    <w:name w:val="List Number 3"/>
    <w:basedOn w:val="Normal"/>
    <w:semiHidden/>
    <w:rsid w:val="007D43F8"/>
    <w:pPr>
      <w:numPr>
        <w:numId w:val="3"/>
      </w:numPr>
    </w:pPr>
  </w:style>
  <w:style w:type="paragraph" w:styleId="Listenumros4">
    <w:name w:val="List Number 4"/>
    <w:basedOn w:val="Normal"/>
    <w:semiHidden/>
    <w:rsid w:val="007D43F8"/>
    <w:pPr>
      <w:numPr>
        <w:numId w:val="4"/>
      </w:numPr>
    </w:pPr>
  </w:style>
  <w:style w:type="paragraph" w:styleId="Listenumros5">
    <w:name w:val="List Number 5"/>
    <w:basedOn w:val="Normal"/>
    <w:semiHidden/>
    <w:rsid w:val="007D43F8"/>
    <w:pPr>
      <w:numPr>
        <w:numId w:val="5"/>
      </w:numPr>
    </w:pPr>
  </w:style>
  <w:style w:type="character" w:styleId="Marquedecommentaire">
    <w:name w:val="annotation reference"/>
    <w:rsid w:val="007D43F8"/>
    <w:rPr>
      <w:sz w:val="16"/>
      <w:szCs w:val="16"/>
    </w:rPr>
  </w:style>
  <w:style w:type="table" w:styleId="Tableauple2">
    <w:name w:val="Table Subtle 2"/>
    <w:basedOn w:val="TableauNormal"/>
    <w:semiHidden/>
    <w:rsid w:val="007D43F8"/>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1">
    <w:name w:val="Table List 1"/>
    <w:basedOn w:val="TableauNormal"/>
    <w:semiHidden/>
    <w:rsid w:val="007D43F8"/>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semiHidden/>
    <w:rsid w:val="007D43F8"/>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semiHidden/>
    <w:rsid w:val="007D43F8"/>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semiHidden/>
    <w:rsid w:val="007D43F8"/>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semiHidden/>
    <w:rsid w:val="007D43F8"/>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semiHidden/>
    <w:rsid w:val="007D43F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semiHidden/>
    <w:rsid w:val="007D43F8"/>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semiHidden/>
    <w:rsid w:val="007D43F8"/>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aucontemporain">
    <w:name w:val="Table Contemporary"/>
    <w:basedOn w:val="TableauNormal"/>
    <w:semiHidden/>
    <w:rsid w:val="007D43F8"/>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styleId="Accentuation">
    <w:name w:val="Emphasis"/>
    <w:qFormat/>
    <w:rsid w:val="005324F0"/>
    <w:rPr>
      <w:i/>
      <w:iCs/>
    </w:rPr>
  </w:style>
  <w:style w:type="paragraph" w:styleId="Corpsdetexte2">
    <w:name w:val="Body Text 2"/>
    <w:basedOn w:val="Normal"/>
    <w:semiHidden/>
    <w:rsid w:val="005324F0"/>
    <w:pPr>
      <w:spacing w:after="120" w:line="480" w:lineRule="auto"/>
    </w:pPr>
  </w:style>
  <w:style w:type="paragraph" w:styleId="Corpsdetexte3">
    <w:name w:val="Body Text 3"/>
    <w:basedOn w:val="Normal"/>
    <w:semiHidden/>
    <w:rsid w:val="005324F0"/>
    <w:pPr>
      <w:spacing w:after="120"/>
    </w:pPr>
    <w:rPr>
      <w:sz w:val="16"/>
      <w:szCs w:val="16"/>
    </w:rPr>
  </w:style>
  <w:style w:type="paragraph" w:styleId="Date">
    <w:name w:val="Date"/>
    <w:basedOn w:val="Normal"/>
    <w:next w:val="Normal"/>
    <w:semiHidden/>
    <w:rsid w:val="005324F0"/>
  </w:style>
  <w:style w:type="table" w:styleId="Effetsdetableau3D2">
    <w:name w:val="Table 3D effects 2"/>
    <w:basedOn w:val="TableauNormal"/>
    <w:semiHidden/>
    <w:rsid w:val="005324F0"/>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semiHidden/>
    <w:rsid w:val="005324F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lev">
    <w:name w:val="Strong"/>
    <w:qFormat/>
    <w:rsid w:val="005324F0"/>
    <w:rPr>
      <w:b/>
      <w:bCs/>
    </w:rPr>
  </w:style>
  <w:style w:type="paragraph" w:styleId="Formuledepolitesse">
    <w:name w:val="Closing"/>
    <w:basedOn w:val="Normal"/>
    <w:semiHidden/>
    <w:rsid w:val="005324F0"/>
    <w:pPr>
      <w:ind w:left="4252"/>
    </w:pPr>
  </w:style>
  <w:style w:type="paragraph" w:styleId="Listecontinue">
    <w:name w:val="List Continue"/>
    <w:basedOn w:val="Normal"/>
    <w:semiHidden/>
    <w:rsid w:val="005324F0"/>
    <w:pPr>
      <w:spacing w:after="120"/>
      <w:ind w:left="283"/>
    </w:pPr>
  </w:style>
  <w:style w:type="paragraph" w:styleId="Listecontinue2">
    <w:name w:val="List Continue 2"/>
    <w:basedOn w:val="Normal"/>
    <w:semiHidden/>
    <w:rsid w:val="005324F0"/>
    <w:pPr>
      <w:spacing w:after="120"/>
      <w:ind w:left="566"/>
    </w:pPr>
  </w:style>
  <w:style w:type="paragraph" w:styleId="Listecontinue3">
    <w:name w:val="List Continue 3"/>
    <w:basedOn w:val="Normal"/>
    <w:semiHidden/>
    <w:rsid w:val="005324F0"/>
    <w:pPr>
      <w:spacing w:after="120"/>
      <w:ind w:left="849"/>
    </w:pPr>
  </w:style>
  <w:style w:type="paragraph" w:styleId="Listecontinue4">
    <w:name w:val="List Continue 4"/>
    <w:basedOn w:val="Normal"/>
    <w:semiHidden/>
    <w:rsid w:val="005324F0"/>
    <w:pPr>
      <w:spacing w:after="120"/>
      <w:ind w:left="1132"/>
    </w:pPr>
  </w:style>
  <w:style w:type="paragraph" w:styleId="Listecontinue5">
    <w:name w:val="List Continue 5"/>
    <w:basedOn w:val="Normal"/>
    <w:semiHidden/>
    <w:rsid w:val="005324F0"/>
    <w:pPr>
      <w:spacing w:after="120"/>
      <w:ind w:left="1415"/>
    </w:pPr>
  </w:style>
  <w:style w:type="table" w:styleId="Tableauprofessionnel">
    <w:name w:val="Table Professional"/>
    <w:basedOn w:val="TableauNormal"/>
    <w:semiHidden/>
    <w:rsid w:val="005324F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Salutations">
    <w:name w:val="Salutation"/>
    <w:basedOn w:val="Normal"/>
    <w:next w:val="Normal"/>
    <w:semiHidden/>
    <w:rsid w:val="005324F0"/>
  </w:style>
  <w:style w:type="paragraph" w:styleId="Liste">
    <w:name w:val="List"/>
    <w:basedOn w:val="Normal"/>
    <w:semiHidden/>
    <w:rsid w:val="005324F0"/>
    <w:pPr>
      <w:ind w:left="283" w:hanging="283"/>
    </w:pPr>
  </w:style>
  <w:style w:type="paragraph" w:styleId="Listepuces2">
    <w:name w:val="List Bullet 2"/>
    <w:basedOn w:val="Normal"/>
    <w:rsid w:val="005324F0"/>
    <w:pPr>
      <w:numPr>
        <w:numId w:val="6"/>
      </w:numPr>
    </w:pPr>
  </w:style>
  <w:style w:type="paragraph" w:styleId="Listepuces3">
    <w:name w:val="List Bullet 3"/>
    <w:basedOn w:val="Normal"/>
    <w:rsid w:val="005324F0"/>
    <w:pPr>
      <w:numPr>
        <w:numId w:val="7"/>
      </w:numPr>
    </w:pPr>
  </w:style>
  <w:style w:type="paragraph" w:styleId="Listepuces4">
    <w:name w:val="List Bullet 4"/>
    <w:basedOn w:val="Normal"/>
    <w:semiHidden/>
    <w:rsid w:val="005324F0"/>
    <w:pPr>
      <w:numPr>
        <w:numId w:val="8"/>
      </w:numPr>
    </w:pPr>
  </w:style>
  <w:style w:type="paragraph" w:styleId="Listepuces5">
    <w:name w:val="List Bullet 5"/>
    <w:basedOn w:val="Normal"/>
    <w:semiHidden/>
    <w:rsid w:val="005324F0"/>
    <w:pPr>
      <w:numPr>
        <w:numId w:val="9"/>
      </w:numPr>
    </w:pPr>
  </w:style>
  <w:style w:type="paragraph" w:customStyle="1" w:styleId="Tableaucellule0">
    <w:name w:val="Tableau cellule"/>
    <w:basedOn w:val="Normal"/>
    <w:rsid w:val="00263BBC"/>
    <w:rPr>
      <w:sz w:val="16"/>
      <w:szCs w:val="20"/>
    </w:rPr>
  </w:style>
  <w:style w:type="paragraph" w:customStyle="1" w:styleId="TitreHeader">
    <w:name w:val="Titre Header"/>
    <w:basedOn w:val="Titre"/>
    <w:rsid w:val="00974BF8"/>
    <w:pPr>
      <w:spacing w:before="0"/>
      <w:jc w:val="left"/>
    </w:pPr>
    <w:rPr>
      <w:color w:val="E53138"/>
      <w:sz w:val="40"/>
    </w:rPr>
  </w:style>
  <w:style w:type="paragraph" w:customStyle="1" w:styleId="TitreHeaderdoc">
    <w:name w:val="Titre Header doc"/>
    <w:basedOn w:val="Normal"/>
    <w:rsid w:val="00974BF8"/>
    <w:rPr>
      <w:b/>
      <w:sz w:val="36"/>
      <w:szCs w:val="36"/>
    </w:rPr>
  </w:style>
  <w:style w:type="paragraph" w:customStyle="1" w:styleId="TitreHeader2">
    <w:name w:val="Titre Header 2"/>
    <w:basedOn w:val="Normal"/>
    <w:rsid w:val="00C72DD0"/>
    <w:rPr>
      <w:b/>
      <w:smallCaps/>
      <w:color w:val="E53138"/>
      <w:sz w:val="28"/>
      <w:szCs w:val="28"/>
    </w:rPr>
  </w:style>
  <w:style w:type="paragraph" w:styleId="Objetducommentaire">
    <w:name w:val="annotation subject"/>
    <w:basedOn w:val="Commentaire"/>
    <w:next w:val="Commentaire"/>
    <w:link w:val="ObjetducommentaireCar"/>
    <w:rsid w:val="003D6536"/>
    <w:rPr>
      <w:b/>
      <w:bCs/>
      <w:i w:val="0"/>
    </w:rPr>
  </w:style>
  <w:style w:type="character" w:customStyle="1" w:styleId="CommentaireCar">
    <w:name w:val="Commentaire Car"/>
    <w:link w:val="Commentaire"/>
    <w:rsid w:val="003D6536"/>
    <w:rPr>
      <w:rFonts w:ascii="Arial" w:hAnsi="Arial"/>
      <w:i/>
    </w:rPr>
  </w:style>
  <w:style w:type="character" w:customStyle="1" w:styleId="ObjetducommentaireCar">
    <w:name w:val="Objet du commentaire Car"/>
    <w:link w:val="Objetducommentaire"/>
    <w:rsid w:val="003D6536"/>
    <w:rPr>
      <w:rFonts w:ascii="Arial" w:hAnsi="Arial"/>
      <w:b/>
      <w:bCs/>
      <w:i w:val="0"/>
    </w:rPr>
  </w:style>
  <w:style w:type="character" w:customStyle="1" w:styleId="Titre1Car">
    <w:name w:val="Titre 1 Car"/>
    <w:link w:val="Titre1"/>
    <w:rsid w:val="00B4656B"/>
    <w:rPr>
      <w:rFonts w:ascii="Arial" w:hAnsi="Arial" w:cs="Arial"/>
      <w:b/>
      <w:bCs/>
      <w:color w:val="E53138"/>
      <w:sz w:val="32"/>
    </w:rPr>
  </w:style>
  <w:style w:type="paragraph" w:styleId="Paragraphedeliste">
    <w:name w:val="List Paragraph"/>
    <w:basedOn w:val="Normal"/>
    <w:link w:val="ParagraphedelisteCar"/>
    <w:uiPriority w:val="34"/>
    <w:qFormat/>
    <w:rsid w:val="00192AA9"/>
    <w:pPr>
      <w:spacing w:before="120"/>
      <w:ind w:left="708"/>
      <w:jc w:val="both"/>
    </w:pPr>
    <w:rPr>
      <w:sz w:val="24"/>
    </w:rPr>
  </w:style>
  <w:style w:type="paragraph" w:styleId="Rvision">
    <w:name w:val="Revision"/>
    <w:hidden/>
    <w:uiPriority w:val="99"/>
    <w:semiHidden/>
    <w:rsid w:val="00AA0D72"/>
    <w:rPr>
      <w:rFonts w:ascii="Arial" w:hAnsi="Arial"/>
      <w:sz w:val="22"/>
      <w:szCs w:val="24"/>
    </w:rPr>
  </w:style>
  <w:style w:type="character" w:customStyle="1" w:styleId="Para1Car">
    <w:name w:val="Para1 Car"/>
    <w:link w:val="Para1"/>
    <w:locked/>
    <w:rsid w:val="003613F2"/>
    <w:rPr>
      <w:sz w:val="24"/>
      <w:szCs w:val="24"/>
    </w:rPr>
  </w:style>
  <w:style w:type="character" w:customStyle="1" w:styleId="CorpsdetexteCar">
    <w:name w:val="Corps de texte Car"/>
    <w:link w:val="Corpsdetexte"/>
    <w:rsid w:val="003613F2"/>
    <w:rPr>
      <w:rFonts w:ascii="Arial" w:hAnsi="Arial"/>
      <w:sz w:val="22"/>
      <w:szCs w:val="24"/>
    </w:rPr>
  </w:style>
  <w:style w:type="paragraph" w:customStyle="1" w:styleId="Default">
    <w:name w:val="Default"/>
    <w:rsid w:val="00931974"/>
    <w:pPr>
      <w:autoSpaceDE w:val="0"/>
      <w:autoSpaceDN w:val="0"/>
      <w:adjustRightInd w:val="0"/>
    </w:pPr>
    <w:rPr>
      <w:rFonts w:ascii="Verdana" w:hAnsi="Verdana" w:cs="Verdana"/>
      <w:color w:val="000000"/>
      <w:sz w:val="24"/>
      <w:szCs w:val="24"/>
    </w:rPr>
  </w:style>
  <w:style w:type="character" w:customStyle="1" w:styleId="ParagraphedelisteCar">
    <w:name w:val="Paragraphe de liste Car"/>
    <w:link w:val="Paragraphedeliste"/>
    <w:uiPriority w:val="34"/>
    <w:rsid w:val="0077700D"/>
    <w:rPr>
      <w:rFonts w:ascii="Arial" w:hAnsi="Arial"/>
      <w:sz w:val="24"/>
      <w:szCs w:val="24"/>
    </w:rPr>
  </w:style>
  <w:style w:type="paragraph" w:customStyle="1" w:styleId="Retrait2">
    <w:name w:val="Retrait 2"/>
    <w:basedOn w:val="Normal"/>
    <w:rsid w:val="00BE070A"/>
    <w:pPr>
      <w:numPr>
        <w:ilvl w:val="1"/>
        <w:numId w:val="13"/>
      </w:numPr>
      <w:spacing w:before="120"/>
      <w:jc w:val="both"/>
    </w:pPr>
    <w:rPr>
      <w:rFonts w:ascii="Verdana" w:hAnsi="Verdana"/>
    </w:rPr>
  </w:style>
  <w:style w:type="paragraph" w:customStyle="1" w:styleId="Retraitniveau1avecpointrouge">
    <w:name w:val="Retrait niveau 1 avec point rouge"/>
    <w:basedOn w:val="Retraitcorpsdetexte"/>
    <w:link w:val="Retraitniveau1avecpointrougeCar"/>
    <w:qFormat/>
    <w:rsid w:val="00BE070A"/>
    <w:pPr>
      <w:numPr>
        <w:numId w:val="14"/>
      </w:numPr>
      <w:jc w:val="both"/>
    </w:pPr>
    <w:rPr>
      <w:rFonts w:ascii="Verdana" w:hAnsi="Verdana" w:cs="Arial"/>
    </w:rPr>
  </w:style>
  <w:style w:type="character" w:customStyle="1" w:styleId="Retraitniveau1avecpointrougeCar">
    <w:name w:val="Retrait niveau 1 avec point rouge Car"/>
    <w:link w:val="Retraitniveau1avecpointrouge"/>
    <w:rsid w:val="00BE070A"/>
    <w:rPr>
      <w:rFonts w:ascii="Verdana" w:hAnsi="Verdana" w:cs="Arial"/>
      <w:sz w:val="22"/>
      <w:szCs w:val="24"/>
    </w:rPr>
  </w:style>
  <w:style w:type="paragraph" w:customStyle="1" w:styleId="INDENTNIV2POINTBLEU">
    <w:name w:val="INDENT NIV 2 POINT BLEU"/>
    <w:basedOn w:val="Retrait2"/>
    <w:link w:val="INDENTNIV2POINTBLEUCar"/>
    <w:qFormat/>
    <w:rsid w:val="00BE070A"/>
    <w:rPr>
      <w:rFonts w:cs="Arial"/>
    </w:rPr>
  </w:style>
  <w:style w:type="character" w:customStyle="1" w:styleId="INDENTNIV2POINTBLEUCar">
    <w:name w:val="INDENT NIV 2 POINT BLEU Car"/>
    <w:link w:val="INDENTNIV2POINTBLEU"/>
    <w:rsid w:val="00BE070A"/>
    <w:rPr>
      <w:rFonts w:ascii="Verdana" w:hAnsi="Verdana" w:cs="Arial"/>
      <w:sz w:val="22"/>
      <w:szCs w:val="24"/>
    </w:rPr>
  </w:style>
  <w:style w:type="paragraph" w:styleId="Retraitcorpsdetexte">
    <w:name w:val="Body Text Indent"/>
    <w:basedOn w:val="Normal"/>
    <w:link w:val="RetraitcorpsdetexteCar"/>
    <w:rsid w:val="00BE070A"/>
    <w:pPr>
      <w:spacing w:after="120"/>
      <w:ind w:left="283"/>
    </w:pPr>
  </w:style>
  <w:style w:type="character" w:customStyle="1" w:styleId="RetraitcorpsdetexteCar">
    <w:name w:val="Retrait corps de texte Car"/>
    <w:link w:val="Retraitcorpsdetexte"/>
    <w:rsid w:val="00BE070A"/>
    <w:rPr>
      <w:rFonts w:ascii="Arial" w:hAnsi="Arial"/>
      <w:sz w:val="22"/>
      <w:szCs w:val="24"/>
    </w:rPr>
  </w:style>
  <w:style w:type="paragraph" w:customStyle="1" w:styleId="Retrait1">
    <w:name w:val="Retrait 1"/>
    <w:basedOn w:val="Normal"/>
    <w:rsid w:val="007434DD"/>
    <w:pPr>
      <w:numPr>
        <w:numId w:val="15"/>
      </w:numPr>
      <w:spacing w:before="60"/>
      <w:jc w:val="both"/>
    </w:pPr>
    <w:rPr>
      <w:rFonts w:ascii="Verdana" w:hAnsi="Verdana"/>
    </w:rPr>
  </w:style>
  <w:style w:type="paragraph" w:styleId="Notedebasdepage">
    <w:name w:val="footnote text"/>
    <w:basedOn w:val="Normal"/>
    <w:link w:val="NotedebasdepageCar"/>
    <w:uiPriority w:val="99"/>
    <w:unhideWhenUsed/>
    <w:rsid w:val="00D2417D"/>
    <w:rPr>
      <w:rFonts w:ascii="Times New Roman" w:hAnsi="Times New Roman"/>
      <w:sz w:val="20"/>
      <w:szCs w:val="20"/>
    </w:rPr>
  </w:style>
  <w:style w:type="character" w:customStyle="1" w:styleId="NotedebasdepageCar">
    <w:name w:val="Note de bas de page Car"/>
    <w:basedOn w:val="Policepardfaut"/>
    <w:link w:val="Notedebasdepage"/>
    <w:uiPriority w:val="99"/>
    <w:rsid w:val="00D2417D"/>
  </w:style>
  <w:style w:type="character" w:customStyle="1" w:styleId="m-3525682618078917389gmail-m-2283979136166815800gmail-m-7491590077045119708gmail-qowt-font7-arial">
    <w:name w:val="m_-3525682618078917389gmail-m_-2283979136166815800gmail-m_-7491590077045119708gmail-qowt-font7-arial"/>
    <w:basedOn w:val="Policepardfaut"/>
    <w:rsid w:val="00284442"/>
  </w:style>
  <w:style w:type="paragraph" w:customStyle="1" w:styleId="m-3525682618078917389gmail-m-2283979136166815800gmail-m-7491590077045119708gmail-msocommenttext">
    <w:name w:val="m_-3525682618078917389gmail-m_-2283979136166815800gmail-m_-7491590077045119708gmail-msocommenttext"/>
    <w:basedOn w:val="Normal"/>
    <w:rsid w:val="00284442"/>
    <w:pPr>
      <w:spacing w:before="100" w:beforeAutospacing="1" w:after="100" w:afterAutospacing="1"/>
    </w:pPr>
    <w:rPr>
      <w:rFonts w:ascii="Times New Roman" w:hAnsi="Times New Roman"/>
      <w:sz w:val="24"/>
    </w:rPr>
  </w:style>
  <w:style w:type="character" w:customStyle="1" w:styleId="m-3525682618078917389gmail-m-2283979136166815800gmail-m-7491590077045119708gmail-msocommentreference">
    <w:name w:val="m_-3525682618078917389gmail-m_-2283979136166815800gmail-m_-7491590077045119708gmail-msocommentreference"/>
    <w:basedOn w:val="Policepardfaut"/>
    <w:rsid w:val="002844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247630">
      <w:bodyDiv w:val="1"/>
      <w:marLeft w:val="0"/>
      <w:marRight w:val="0"/>
      <w:marTop w:val="0"/>
      <w:marBottom w:val="0"/>
      <w:divBdr>
        <w:top w:val="none" w:sz="0" w:space="0" w:color="auto"/>
        <w:left w:val="none" w:sz="0" w:space="0" w:color="auto"/>
        <w:bottom w:val="none" w:sz="0" w:space="0" w:color="auto"/>
        <w:right w:val="none" w:sz="0" w:space="0" w:color="auto"/>
      </w:divBdr>
      <w:divsChild>
        <w:div w:id="849442517">
          <w:marLeft w:val="0"/>
          <w:marRight w:val="0"/>
          <w:marTop w:val="0"/>
          <w:marBottom w:val="0"/>
          <w:divBdr>
            <w:top w:val="none" w:sz="0" w:space="0" w:color="auto"/>
            <w:left w:val="none" w:sz="0" w:space="0" w:color="auto"/>
            <w:bottom w:val="none" w:sz="0" w:space="0" w:color="auto"/>
            <w:right w:val="none" w:sz="0" w:space="0" w:color="auto"/>
          </w:divBdr>
          <w:divsChild>
            <w:div w:id="1262682450">
              <w:marLeft w:val="0"/>
              <w:marRight w:val="0"/>
              <w:marTop w:val="0"/>
              <w:marBottom w:val="0"/>
              <w:divBdr>
                <w:top w:val="none" w:sz="0" w:space="0" w:color="auto"/>
                <w:left w:val="none" w:sz="0" w:space="0" w:color="auto"/>
                <w:bottom w:val="none" w:sz="0" w:space="0" w:color="auto"/>
                <w:right w:val="none" w:sz="0" w:space="0" w:color="auto"/>
              </w:divBdr>
              <w:divsChild>
                <w:div w:id="255676830">
                  <w:marLeft w:val="0"/>
                  <w:marRight w:val="0"/>
                  <w:marTop w:val="0"/>
                  <w:marBottom w:val="0"/>
                  <w:divBdr>
                    <w:top w:val="none" w:sz="0" w:space="0" w:color="auto"/>
                    <w:left w:val="none" w:sz="0" w:space="0" w:color="auto"/>
                    <w:bottom w:val="none" w:sz="0" w:space="0" w:color="auto"/>
                    <w:right w:val="none" w:sz="0" w:space="0" w:color="auto"/>
                  </w:divBdr>
                  <w:divsChild>
                    <w:div w:id="1867987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933201">
      <w:bodyDiv w:val="1"/>
      <w:marLeft w:val="0"/>
      <w:marRight w:val="0"/>
      <w:marTop w:val="0"/>
      <w:marBottom w:val="0"/>
      <w:divBdr>
        <w:top w:val="none" w:sz="0" w:space="0" w:color="auto"/>
        <w:left w:val="none" w:sz="0" w:space="0" w:color="auto"/>
        <w:bottom w:val="none" w:sz="0" w:space="0" w:color="auto"/>
        <w:right w:val="none" w:sz="0" w:space="0" w:color="auto"/>
      </w:divBdr>
      <w:divsChild>
        <w:div w:id="179438099">
          <w:marLeft w:val="0"/>
          <w:marRight w:val="0"/>
          <w:marTop w:val="0"/>
          <w:marBottom w:val="0"/>
          <w:divBdr>
            <w:top w:val="none" w:sz="0" w:space="0" w:color="auto"/>
            <w:left w:val="none" w:sz="0" w:space="0" w:color="auto"/>
            <w:bottom w:val="none" w:sz="0" w:space="0" w:color="auto"/>
            <w:right w:val="none" w:sz="0" w:space="0" w:color="auto"/>
          </w:divBdr>
          <w:divsChild>
            <w:div w:id="1683050545">
              <w:marLeft w:val="0"/>
              <w:marRight w:val="0"/>
              <w:marTop w:val="0"/>
              <w:marBottom w:val="0"/>
              <w:divBdr>
                <w:top w:val="none" w:sz="0" w:space="0" w:color="auto"/>
                <w:left w:val="none" w:sz="0" w:space="0" w:color="auto"/>
                <w:bottom w:val="none" w:sz="0" w:space="0" w:color="auto"/>
                <w:right w:val="none" w:sz="0" w:space="0" w:color="auto"/>
              </w:divBdr>
              <w:divsChild>
                <w:div w:id="710613150">
                  <w:marLeft w:val="0"/>
                  <w:marRight w:val="0"/>
                  <w:marTop w:val="0"/>
                  <w:marBottom w:val="0"/>
                  <w:divBdr>
                    <w:top w:val="none" w:sz="0" w:space="0" w:color="auto"/>
                    <w:left w:val="none" w:sz="0" w:space="0" w:color="auto"/>
                    <w:bottom w:val="none" w:sz="0" w:space="0" w:color="auto"/>
                    <w:right w:val="none" w:sz="0" w:space="0" w:color="auto"/>
                  </w:divBdr>
                  <w:divsChild>
                    <w:div w:id="1068570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3922180">
      <w:bodyDiv w:val="1"/>
      <w:marLeft w:val="0"/>
      <w:marRight w:val="0"/>
      <w:marTop w:val="0"/>
      <w:marBottom w:val="0"/>
      <w:divBdr>
        <w:top w:val="none" w:sz="0" w:space="0" w:color="auto"/>
        <w:left w:val="none" w:sz="0" w:space="0" w:color="auto"/>
        <w:bottom w:val="none" w:sz="0" w:space="0" w:color="auto"/>
        <w:right w:val="none" w:sz="0" w:space="0" w:color="auto"/>
      </w:divBdr>
    </w:div>
    <w:div w:id="408964560">
      <w:bodyDiv w:val="1"/>
      <w:marLeft w:val="0"/>
      <w:marRight w:val="0"/>
      <w:marTop w:val="0"/>
      <w:marBottom w:val="0"/>
      <w:divBdr>
        <w:top w:val="none" w:sz="0" w:space="0" w:color="auto"/>
        <w:left w:val="none" w:sz="0" w:space="0" w:color="auto"/>
        <w:bottom w:val="none" w:sz="0" w:space="0" w:color="auto"/>
        <w:right w:val="none" w:sz="0" w:space="0" w:color="auto"/>
      </w:divBdr>
    </w:div>
    <w:div w:id="543906176">
      <w:bodyDiv w:val="1"/>
      <w:marLeft w:val="0"/>
      <w:marRight w:val="0"/>
      <w:marTop w:val="0"/>
      <w:marBottom w:val="0"/>
      <w:divBdr>
        <w:top w:val="none" w:sz="0" w:space="0" w:color="auto"/>
        <w:left w:val="none" w:sz="0" w:space="0" w:color="auto"/>
        <w:bottom w:val="none" w:sz="0" w:space="0" w:color="auto"/>
        <w:right w:val="none" w:sz="0" w:space="0" w:color="auto"/>
      </w:divBdr>
    </w:div>
    <w:div w:id="828594609">
      <w:bodyDiv w:val="1"/>
      <w:marLeft w:val="0"/>
      <w:marRight w:val="0"/>
      <w:marTop w:val="0"/>
      <w:marBottom w:val="0"/>
      <w:divBdr>
        <w:top w:val="none" w:sz="0" w:space="0" w:color="auto"/>
        <w:left w:val="none" w:sz="0" w:space="0" w:color="auto"/>
        <w:bottom w:val="none" w:sz="0" w:space="0" w:color="auto"/>
        <w:right w:val="none" w:sz="0" w:space="0" w:color="auto"/>
      </w:divBdr>
    </w:div>
    <w:div w:id="893153554">
      <w:bodyDiv w:val="1"/>
      <w:marLeft w:val="0"/>
      <w:marRight w:val="0"/>
      <w:marTop w:val="0"/>
      <w:marBottom w:val="0"/>
      <w:divBdr>
        <w:top w:val="none" w:sz="0" w:space="0" w:color="auto"/>
        <w:left w:val="none" w:sz="0" w:space="0" w:color="auto"/>
        <w:bottom w:val="none" w:sz="0" w:space="0" w:color="auto"/>
        <w:right w:val="none" w:sz="0" w:space="0" w:color="auto"/>
      </w:divBdr>
    </w:div>
    <w:div w:id="920799541">
      <w:bodyDiv w:val="1"/>
      <w:marLeft w:val="0"/>
      <w:marRight w:val="0"/>
      <w:marTop w:val="0"/>
      <w:marBottom w:val="0"/>
      <w:divBdr>
        <w:top w:val="none" w:sz="0" w:space="0" w:color="auto"/>
        <w:left w:val="none" w:sz="0" w:space="0" w:color="auto"/>
        <w:bottom w:val="none" w:sz="0" w:space="0" w:color="auto"/>
        <w:right w:val="none" w:sz="0" w:space="0" w:color="auto"/>
      </w:divBdr>
    </w:div>
    <w:div w:id="943421119">
      <w:bodyDiv w:val="1"/>
      <w:marLeft w:val="0"/>
      <w:marRight w:val="0"/>
      <w:marTop w:val="0"/>
      <w:marBottom w:val="0"/>
      <w:divBdr>
        <w:top w:val="none" w:sz="0" w:space="0" w:color="auto"/>
        <w:left w:val="none" w:sz="0" w:space="0" w:color="auto"/>
        <w:bottom w:val="none" w:sz="0" w:space="0" w:color="auto"/>
        <w:right w:val="none" w:sz="0" w:space="0" w:color="auto"/>
      </w:divBdr>
    </w:div>
    <w:div w:id="952712502">
      <w:bodyDiv w:val="1"/>
      <w:marLeft w:val="0"/>
      <w:marRight w:val="0"/>
      <w:marTop w:val="0"/>
      <w:marBottom w:val="0"/>
      <w:divBdr>
        <w:top w:val="none" w:sz="0" w:space="0" w:color="auto"/>
        <w:left w:val="none" w:sz="0" w:space="0" w:color="auto"/>
        <w:bottom w:val="none" w:sz="0" w:space="0" w:color="auto"/>
        <w:right w:val="none" w:sz="0" w:space="0" w:color="auto"/>
      </w:divBdr>
    </w:div>
    <w:div w:id="1069571420">
      <w:bodyDiv w:val="1"/>
      <w:marLeft w:val="0"/>
      <w:marRight w:val="0"/>
      <w:marTop w:val="0"/>
      <w:marBottom w:val="0"/>
      <w:divBdr>
        <w:top w:val="none" w:sz="0" w:space="0" w:color="auto"/>
        <w:left w:val="none" w:sz="0" w:space="0" w:color="auto"/>
        <w:bottom w:val="none" w:sz="0" w:space="0" w:color="auto"/>
        <w:right w:val="none" w:sz="0" w:space="0" w:color="auto"/>
      </w:divBdr>
    </w:div>
    <w:div w:id="1111973980">
      <w:bodyDiv w:val="1"/>
      <w:marLeft w:val="0"/>
      <w:marRight w:val="0"/>
      <w:marTop w:val="0"/>
      <w:marBottom w:val="0"/>
      <w:divBdr>
        <w:top w:val="none" w:sz="0" w:space="0" w:color="auto"/>
        <w:left w:val="none" w:sz="0" w:space="0" w:color="auto"/>
        <w:bottom w:val="none" w:sz="0" w:space="0" w:color="auto"/>
        <w:right w:val="none" w:sz="0" w:space="0" w:color="auto"/>
      </w:divBdr>
    </w:div>
    <w:div w:id="1282105319">
      <w:bodyDiv w:val="1"/>
      <w:marLeft w:val="0"/>
      <w:marRight w:val="0"/>
      <w:marTop w:val="0"/>
      <w:marBottom w:val="0"/>
      <w:divBdr>
        <w:top w:val="none" w:sz="0" w:space="0" w:color="auto"/>
        <w:left w:val="none" w:sz="0" w:space="0" w:color="auto"/>
        <w:bottom w:val="none" w:sz="0" w:space="0" w:color="auto"/>
        <w:right w:val="none" w:sz="0" w:space="0" w:color="auto"/>
      </w:divBdr>
    </w:div>
    <w:div w:id="1287345973">
      <w:bodyDiv w:val="1"/>
      <w:marLeft w:val="0"/>
      <w:marRight w:val="0"/>
      <w:marTop w:val="0"/>
      <w:marBottom w:val="0"/>
      <w:divBdr>
        <w:top w:val="none" w:sz="0" w:space="0" w:color="auto"/>
        <w:left w:val="none" w:sz="0" w:space="0" w:color="auto"/>
        <w:bottom w:val="none" w:sz="0" w:space="0" w:color="auto"/>
        <w:right w:val="none" w:sz="0" w:space="0" w:color="auto"/>
      </w:divBdr>
    </w:div>
    <w:div w:id="1379040959">
      <w:bodyDiv w:val="1"/>
      <w:marLeft w:val="0"/>
      <w:marRight w:val="0"/>
      <w:marTop w:val="0"/>
      <w:marBottom w:val="0"/>
      <w:divBdr>
        <w:top w:val="none" w:sz="0" w:space="0" w:color="auto"/>
        <w:left w:val="none" w:sz="0" w:space="0" w:color="auto"/>
        <w:bottom w:val="none" w:sz="0" w:space="0" w:color="auto"/>
        <w:right w:val="none" w:sz="0" w:space="0" w:color="auto"/>
      </w:divBdr>
    </w:div>
    <w:div w:id="1620602667">
      <w:bodyDiv w:val="1"/>
      <w:marLeft w:val="0"/>
      <w:marRight w:val="0"/>
      <w:marTop w:val="0"/>
      <w:marBottom w:val="0"/>
      <w:divBdr>
        <w:top w:val="none" w:sz="0" w:space="0" w:color="auto"/>
        <w:left w:val="none" w:sz="0" w:space="0" w:color="auto"/>
        <w:bottom w:val="none" w:sz="0" w:space="0" w:color="auto"/>
        <w:right w:val="none" w:sz="0" w:space="0" w:color="auto"/>
      </w:divBdr>
    </w:div>
    <w:div w:id="1742867108">
      <w:bodyDiv w:val="1"/>
      <w:marLeft w:val="0"/>
      <w:marRight w:val="0"/>
      <w:marTop w:val="0"/>
      <w:marBottom w:val="0"/>
      <w:divBdr>
        <w:top w:val="none" w:sz="0" w:space="0" w:color="auto"/>
        <w:left w:val="none" w:sz="0" w:space="0" w:color="auto"/>
        <w:bottom w:val="none" w:sz="0" w:space="0" w:color="auto"/>
        <w:right w:val="none" w:sz="0" w:space="0" w:color="auto"/>
      </w:divBdr>
    </w:div>
    <w:div w:id="1759398984">
      <w:bodyDiv w:val="1"/>
      <w:marLeft w:val="0"/>
      <w:marRight w:val="0"/>
      <w:marTop w:val="0"/>
      <w:marBottom w:val="0"/>
      <w:divBdr>
        <w:top w:val="none" w:sz="0" w:space="0" w:color="auto"/>
        <w:left w:val="none" w:sz="0" w:space="0" w:color="auto"/>
        <w:bottom w:val="none" w:sz="0" w:space="0" w:color="auto"/>
        <w:right w:val="none" w:sz="0" w:space="0" w:color="auto"/>
      </w:divBdr>
    </w:div>
    <w:div w:id="1813327031">
      <w:bodyDiv w:val="1"/>
      <w:marLeft w:val="0"/>
      <w:marRight w:val="0"/>
      <w:marTop w:val="0"/>
      <w:marBottom w:val="0"/>
      <w:divBdr>
        <w:top w:val="none" w:sz="0" w:space="0" w:color="auto"/>
        <w:left w:val="none" w:sz="0" w:space="0" w:color="auto"/>
        <w:bottom w:val="none" w:sz="0" w:space="0" w:color="auto"/>
        <w:right w:val="none" w:sz="0" w:space="0" w:color="auto"/>
      </w:divBdr>
    </w:div>
    <w:div w:id="1826312501">
      <w:bodyDiv w:val="1"/>
      <w:marLeft w:val="0"/>
      <w:marRight w:val="0"/>
      <w:marTop w:val="0"/>
      <w:marBottom w:val="0"/>
      <w:divBdr>
        <w:top w:val="none" w:sz="0" w:space="0" w:color="auto"/>
        <w:left w:val="none" w:sz="0" w:space="0" w:color="auto"/>
        <w:bottom w:val="none" w:sz="0" w:space="0" w:color="auto"/>
        <w:right w:val="none" w:sz="0" w:space="0" w:color="auto"/>
      </w:divBdr>
    </w:div>
    <w:div w:id="1864781710">
      <w:bodyDiv w:val="1"/>
      <w:marLeft w:val="0"/>
      <w:marRight w:val="0"/>
      <w:marTop w:val="0"/>
      <w:marBottom w:val="0"/>
      <w:divBdr>
        <w:top w:val="none" w:sz="0" w:space="0" w:color="auto"/>
        <w:left w:val="none" w:sz="0" w:space="0" w:color="auto"/>
        <w:bottom w:val="none" w:sz="0" w:space="0" w:color="auto"/>
        <w:right w:val="none" w:sz="0" w:space="0" w:color="auto"/>
      </w:divBdr>
    </w:div>
    <w:div w:id="1886137495">
      <w:bodyDiv w:val="1"/>
      <w:marLeft w:val="0"/>
      <w:marRight w:val="0"/>
      <w:marTop w:val="0"/>
      <w:marBottom w:val="0"/>
      <w:divBdr>
        <w:top w:val="none" w:sz="0" w:space="0" w:color="auto"/>
        <w:left w:val="none" w:sz="0" w:space="0" w:color="auto"/>
        <w:bottom w:val="none" w:sz="0" w:space="0" w:color="auto"/>
        <w:right w:val="none" w:sz="0" w:space="0" w:color="auto"/>
      </w:divBdr>
    </w:div>
    <w:div w:id="1935479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13.png"/><Relationship Id="rId7"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24" Type="http://schemas.openxmlformats.org/officeDocument/2006/relationships/hyperlink" Target="https://pwgroupfr-my.sharepoint.com/personal/f_richard_pw-consultants_com/Documents/1.%20MISSIONS/MONEXT/DEMANDE%20D'AGREMENT/DOSSIER%20D'AGREMENT%20EPH%20-%20MONEXT/CHAPITRE%204/A.IV.14.e%20-%20LCBFT-A.5%20-%20D&#233;claration%20de%20soup&#231;on%2020180502.doc" TargetMode="External"/><Relationship Id="rId5" Type="http://schemas.openxmlformats.org/officeDocument/2006/relationships/numbering" Target="numbering.xml"/><Relationship Id="rId15" Type="http://schemas.openxmlformats.org/officeDocument/2006/relationships/image" Target="media/image7.PNG"/><Relationship Id="rId23" Type="http://schemas.openxmlformats.org/officeDocument/2006/relationships/hyperlink" Target="mailto:sanctions-gel-avoirs@dgtresor.gouv.fr"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1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6B56F7-1483-427B-8CF9-A9869C85497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CEADAD5-8992-4FE3-B9AA-0B1B078322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6C83CA-73F8-4CEA-89B7-F34D200F3456}">
  <ds:schemaRefs>
    <ds:schemaRef ds:uri="http://schemas.microsoft.com/sharepoint/v3/contenttype/forms"/>
  </ds:schemaRefs>
</ds:datastoreItem>
</file>

<file path=customXml/itemProps4.xml><?xml version="1.0" encoding="utf-8"?>
<ds:datastoreItem xmlns:ds="http://schemas.openxmlformats.org/officeDocument/2006/customXml" ds:itemID="{7AE87C05-BF18-42B5-807F-02C90D8B1E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5898</Words>
  <Characters>32444</Characters>
  <Application>Microsoft Office Word</Application>
  <DocSecurity>0</DocSecurity>
  <Lines>270</Lines>
  <Paragraphs>76</Paragraphs>
  <ScaleCrop>false</ScaleCrop>
  <HeadingPairs>
    <vt:vector size="2" baseType="variant">
      <vt:variant>
        <vt:lpstr>Titre</vt:lpstr>
      </vt:variant>
      <vt:variant>
        <vt:i4>1</vt:i4>
      </vt:variant>
    </vt:vector>
  </HeadingPairs>
  <TitlesOfParts>
    <vt:vector size="1" baseType="lpstr">
      <vt:lpstr>Titre du document</vt:lpstr>
    </vt:vector>
  </TitlesOfParts>
  <Company>Credit Mutuel ARKEA</Company>
  <LinksUpToDate>false</LinksUpToDate>
  <CharactersWithSpaces>38266</CharactersWithSpaces>
  <SharedDoc>false</SharedDoc>
  <HLinks>
    <vt:vector size="336" baseType="variant">
      <vt:variant>
        <vt:i4>2359383</vt:i4>
      </vt:variant>
      <vt:variant>
        <vt:i4>324</vt:i4>
      </vt:variant>
      <vt:variant>
        <vt:i4>0</vt:i4>
      </vt:variant>
      <vt:variant>
        <vt:i4>5</vt:i4>
      </vt:variant>
      <vt:variant>
        <vt:lpwstr>https://pwgroupfr-my.sharepoint.com/personal/f_richard_pw-consultants_com/Documents/1. MISSIONS/MONEXT/DEMANDE D'AGREMENT/DOSSIER D'AGREMENT EPH - MONEXT/CHAPITRE 4/A.IV.14.f - LCBFT-A.6 - Gel des avoirs 20180502.doc</vt:lpwstr>
      </vt:variant>
      <vt:variant>
        <vt:lpwstr/>
      </vt:variant>
      <vt:variant>
        <vt:i4>7340061</vt:i4>
      </vt:variant>
      <vt:variant>
        <vt:i4>321</vt:i4>
      </vt:variant>
      <vt:variant>
        <vt:i4>0</vt:i4>
      </vt:variant>
      <vt:variant>
        <vt:i4>5</vt:i4>
      </vt:variant>
      <vt:variant>
        <vt:lpwstr>https://pwgroupfr-my.sharepoint.com/personal/f_richard_pw-consultants_com/Documents/1. MISSIONS/MONEXT/DEMANDE D'AGREMENT/DOSSIER D'AGREMENT EPH - MONEXT/CHAPITRE 4/A.IV.14.e - LCBFT-A.5 - Déclaration de soupçon 20180502.doc</vt:lpwstr>
      </vt:variant>
      <vt:variant>
        <vt:lpwstr/>
      </vt:variant>
      <vt:variant>
        <vt:i4>16646215</vt:i4>
      </vt:variant>
      <vt:variant>
        <vt:i4>318</vt:i4>
      </vt:variant>
      <vt:variant>
        <vt:i4>0</vt:i4>
      </vt:variant>
      <vt:variant>
        <vt:i4>5</vt:i4>
      </vt:variant>
      <vt:variant>
        <vt:lpwstr>https://pwgroupfr-my.sharepoint.com/personal/f_richard_pw-consultants_com/Documents/1. MISSIONS/MONEXT/DEMANDE D'AGREMENT/DOSSIER D'AGREMENT EPH - MONEXT/CHAPITRE 4/A.IV.14.d - LCBFT-A.4 - Opérations internationales 20180502.doc</vt:lpwstr>
      </vt:variant>
      <vt:variant>
        <vt:lpwstr/>
      </vt:variant>
      <vt:variant>
        <vt:i4>9502834</vt:i4>
      </vt:variant>
      <vt:variant>
        <vt:i4>315</vt:i4>
      </vt:variant>
      <vt:variant>
        <vt:i4>0</vt:i4>
      </vt:variant>
      <vt:variant>
        <vt:i4>5</vt:i4>
      </vt:variant>
      <vt:variant>
        <vt:lpwstr>https://pwgroupfr-my.sharepoint.com/personal/f_richard_pw-consultants_com/Documents/1. MISSIONS/MONEXT/DEMANDE D'AGREMENT/DOSSIER D'AGREMENT EPH - MONEXT/CHAPITRE 4/A.IV.14.b - LCBFT-A.2 - Identification connaissance clientèle 20180502.doc</vt:lpwstr>
      </vt:variant>
      <vt:variant>
        <vt:lpwstr/>
      </vt:variant>
      <vt:variant>
        <vt:i4>2621458</vt:i4>
      </vt:variant>
      <vt:variant>
        <vt:i4>312</vt:i4>
      </vt:variant>
      <vt:variant>
        <vt:i4>0</vt:i4>
      </vt:variant>
      <vt:variant>
        <vt:i4>5</vt:i4>
      </vt:variant>
      <vt:variant>
        <vt:lpwstr>https://pwgroupfr-my.sharepoint.com/personal/f_richard_pw-consultants_com/Documents/1. MISSIONS/MONEXT/DEMANDE D'AGREMENT/DOSSIER D'AGREMENT EPH - MONEXT/CHAPITRE 4/A.IV.14.a - LCBFT-A.1 - Classification des risques LCBFT de MONEXT 20180502.doc</vt:lpwstr>
      </vt:variant>
      <vt:variant>
        <vt:lpwstr/>
      </vt:variant>
      <vt:variant>
        <vt:i4>2031678</vt:i4>
      </vt:variant>
      <vt:variant>
        <vt:i4>305</vt:i4>
      </vt:variant>
      <vt:variant>
        <vt:i4>0</vt:i4>
      </vt:variant>
      <vt:variant>
        <vt:i4>5</vt:i4>
      </vt:variant>
      <vt:variant>
        <vt:lpwstr/>
      </vt:variant>
      <vt:variant>
        <vt:lpwstr>_Toc14840870</vt:lpwstr>
      </vt:variant>
      <vt:variant>
        <vt:i4>1441855</vt:i4>
      </vt:variant>
      <vt:variant>
        <vt:i4>299</vt:i4>
      </vt:variant>
      <vt:variant>
        <vt:i4>0</vt:i4>
      </vt:variant>
      <vt:variant>
        <vt:i4>5</vt:i4>
      </vt:variant>
      <vt:variant>
        <vt:lpwstr/>
      </vt:variant>
      <vt:variant>
        <vt:lpwstr>_Toc14840869</vt:lpwstr>
      </vt:variant>
      <vt:variant>
        <vt:i4>1507391</vt:i4>
      </vt:variant>
      <vt:variant>
        <vt:i4>293</vt:i4>
      </vt:variant>
      <vt:variant>
        <vt:i4>0</vt:i4>
      </vt:variant>
      <vt:variant>
        <vt:i4>5</vt:i4>
      </vt:variant>
      <vt:variant>
        <vt:lpwstr/>
      </vt:variant>
      <vt:variant>
        <vt:lpwstr>_Toc14840868</vt:lpwstr>
      </vt:variant>
      <vt:variant>
        <vt:i4>1572927</vt:i4>
      </vt:variant>
      <vt:variant>
        <vt:i4>287</vt:i4>
      </vt:variant>
      <vt:variant>
        <vt:i4>0</vt:i4>
      </vt:variant>
      <vt:variant>
        <vt:i4>5</vt:i4>
      </vt:variant>
      <vt:variant>
        <vt:lpwstr/>
      </vt:variant>
      <vt:variant>
        <vt:lpwstr>_Toc14840867</vt:lpwstr>
      </vt:variant>
      <vt:variant>
        <vt:i4>1638463</vt:i4>
      </vt:variant>
      <vt:variant>
        <vt:i4>281</vt:i4>
      </vt:variant>
      <vt:variant>
        <vt:i4>0</vt:i4>
      </vt:variant>
      <vt:variant>
        <vt:i4>5</vt:i4>
      </vt:variant>
      <vt:variant>
        <vt:lpwstr/>
      </vt:variant>
      <vt:variant>
        <vt:lpwstr>_Toc14840866</vt:lpwstr>
      </vt:variant>
      <vt:variant>
        <vt:i4>1703999</vt:i4>
      </vt:variant>
      <vt:variant>
        <vt:i4>275</vt:i4>
      </vt:variant>
      <vt:variant>
        <vt:i4>0</vt:i4>
      </vt:variant>
      <vt:variant>
        <vt:i4>5</vt:i4>
      </vt:variant>
      <vt:variant>
        <vt:lpwstr/>
      </vt:variant>
      <vt:variant>
        <vt:lpwstr>_Toc14840865</vt:lpwstr>
      </vt:variant>
      <vt:variant>
        <vt:i4>1769535</vt:i4>
      </vt:variant>
      <vt:variant>
        <vt:i4>269</vt:i4>
      </vt:variant>
      <vt:variant>
        <vt:i4>0</vt:i4>
      </vt:variant>
      <vt:variant>
        <vt:i4>5</vt:i4>
      </vt:variant>
      <vt:variant>
        <vt:lpwstr/>
      </vt:variant>
      <vt:variant>
        <vt:lpwstr>_Toc14840864</vt:lpwstr>
      </vt:variant>
      <vt:variant>
        <vt:i4>1835071</vt:i4>
      </vt:variant>
      <vt:variant>
        <vt:i4>263</vt:i4>
      </vt:variant>
      <vt:variant>
        <vt:i4>0</vt:i4>
      </vt:variant>
      <vt:variant>
        <vt:i4>5</vt:i4>
      </vt:variant>
      <vt:variant>
        <vt:lpwstr/>
      </vt:variant>
      <vt:variant>
        <vt:lpwstr>_Toc14840863</vt:lpwstr>
      </vt:variant>
      <vt:variant>
        <vt:i4>1900607</vt:i4>
      </vt:variant>
      <vt:variant>
        <vt:i4>257</vt:i4>
      </vt:variant>
      <vt:variant>
        <vt:i4>0</vt:i4>
      </vt:variant>
      <vt:variant>
        <vt:i4>5</vt:i4>
      </vt:variant>
      <vt:variant>
        <vt:lpwstr/>
      </vt:variant>
      <vt:variant>
        <vt:lpwstr>_Toc14840862</vt:lpwstr>
      </vt:variant>
      <vt:variant>
        <vt:i4>1966143</vt:i4>
      </vt:variant>
      <vt:variant>
        <vt:i4>251</vt:i4>
      </vt:variant>
      <vt:variant>
        <vt:i4>0</vt:i4>
      </vt:variant>
      <vt:variant>
        <vt:i4>5</vt:i4>
      </vt:variant>
      <vt:variant>
        <vt:lpwstr/>
      </vt:variant>
      <vt:variant>
        <vt:lpwstr>_Toc14840861</vt:lpwstr>
      </vt:variant>
      <vt:variant>
        <vt:i4>2031679</vt:i4>
      </vt:variant>
      <vt:variant>
        <vt:i4>245</vt:i4>
      </vt:variant>
      <vt:variant>
        <vt:i4>0</vt:i4>
      </vt:variant>
      <vt:variant>
        <vt:i4>5</vt:i4>
      </vt:variant>
      <vt:variant>
        <vt:lpwstr/>
      </vt:variant>
      <vt:variant>
        <vt:lpwstr>_Toc14840860</vt:lpwstr>
      </vt:variant>
      <vt:variant>
        <vt:i4>1441852</vt:i4>
      </vt:variant>
      <vt:variant>
        <vt:i4>239</vt:i4>
      </vt:variant>
      <vt:variant>
        <vt:i4>0</vt:i4>
      </vt:variant>
      <vt:variant>
        <vt:i4>5</vt:i4>
      </vt:variant>
      <vt:variant>
        <vt:lpwstr/>
      </vt:variant>
      <vt:variant>
        <vt:lpwstr>_Toc14840859</vt:lpwstr>
      </vt:variant>
      <vt:variant>
        <vt:i4>1507388</vt:i4>
      </vt:variant>
      <vt:variant>
        <vt:i4>233</vt:i4>
      </vt:variant>
      <vt:variant>
        <vt:i4>0</vt:i4>
      </vt:variant>
      <vt:variant>
        <vt:i4>5</vt:i4>
      </vt:variant>
      <vt:variant>
        <vt:lpwstr/>
      </vt:variant>
      <vt:variant>
        <vt:lpwstr>_Toc14840858</vt:lpwstr>
      </vt:variant>
      <vt:variant>
        <vt:i4>1572924</vt:i4>
      </vt:variant>
      <vt:variant>
        <vt:i4>227</vt:i4>
      </vt:variant>
      <vt:variant>
        <vt:i4>0</vt:i4>
      </vt:variant>
      <vt:variant>
        <vt:i4>5</vt:i4>
      </vt:variant>
      <vt:variant>
        <vt:lpwstr/>
      </vt:variant>
      <vt:variant>
        <vt:lpwstr>_Toc14840857</vt:lpwstr>
      </vt:variant>
      <vt:variant>
        <vt:i4>1638460</vt:i4>
      </vt:variant>
      <vt:variant>
        <vt:i4>221</vt:i4>
      </vt:variant>
      <vt:variant>
        <vt:i4>0</vt:i4>
      </vt:variant>
      <vt:variant>
        <vt:i4>5</vt:i4>
      </vt:variant>
      <vt:variant>
        <vt:lpwstr/>
      </vt:variant>
      <vt:variant>
        <vt:lpwstr>_Toc14840856</vt:lpwstr>
      </vt:variant>
      <vt:variant>
        <vt:i4>1703996</vt:i4>
      </vt:variant>
      <vt:variant>
        <vt:i4>215</vt:i4>
      </vt:variant>
      <vt:variant>
        <vt:i4>0</vt:i4>
      </vt:variant>
      <vt:variant>
        <vt:i4>5</vt:i4>
      </vt:variant>
      <vt:variant>
        <vt:lpwstr/>
      </vt:variant>
      <vt:variant>
        <vt:lpwstr>_Toc14840855</vt:lpwstr>
      </vt:variant>
      <vt:variant>
        <vt:i4>1769532</vt:i4>
      </vt:variant>
      <vt:variant>
        <vt:i4>209</vt:i4>
      </vt:variant>
      <vt:variant>
        <vt:i4>0</vt:i4>
      </vt:variant>
      <vt:variant>
        <vt:i4>5</vt:i4>
      </vt:variant>
      <vt:variant>
        <vt:lpwstr/>
      </vt:variant>
      <vt:variant>
        <vt:lpwstr>_Toc14840854</vt:lpwstr>
      </vt:variant>
      <vt:variant>
        <vt:i4>1835068</vt:i4>
      </vt:variant>
      <vt:variant>
        <vt:i4>203</vt:i4>
      </vt:variant>
      <vt:variant>
        <vt:i4>0</vt:i4>
      </vt:variant>
      <vt:variant>
        <vt:i4>5</vt:i4>
      </vt:variant>
      <vt:variant>
        <vt:lpwstr/>
      </vt:variant>
      <vt:variant>
        <vt:lpwstr>_Toc14840853</vt:lpwstr>
      </vt:variant>
      <vt:variant>
        <vt:i4>1900604</vt:i4>
      </vt:variant>
      <vt:variant>
        <vt:i4>197</vt:i4>
      </vt:variant>
      <vt:variant>
        <vt:i4>0</vt:i4>
      </vt:variant>
      <vt:variant>
        <vt:i4>5</vt:i4>
      </vt:variant>
      <vt:variant>
        <vt:lpwstr/>
      </vt:variant>
      <vt:variant>
        <vt:lpwstr>_Toc14840852</vt:lpwstr>
      </vt:variant>
      <vt:variant>
        <vt:i4>1966140</vt:i4>
      </vt:variant>
      <vt:variant>
        <vt:i4>191</vt:i4>
      </vt:variant>
      <vt:variant>
        <vt:i4>0</vt:i4>
      </vt:variant>
      <vt:variant>
        <vt:i4>5</vt:i4>
      </vt:variant>
      <vt:variant>
        <vt:lpwstr/>
      </vt:variant>
      <vt:variant>
        <vt:lpwstr>_Toc14840851</vt:lpwstr>
      </vt:variant>
      <vt:variant>
        <vt:i4>2031676</vt:i4>
      </vt:variant>
      <vt:variant>
        <vt:i4>185</vt:i4>
      </vt:variant>
      <vt:variant>
        <vt:i4>0</vt:i4>
      </vt:variant>
      <vt:variant>
        <vt:i4>5</vt:i4>
      </vt:variant>
      <vt:variant>
        <vt:lpwstr/>
      </vt:variant>
      <vt:variant>
        <vt:lpwstr>_Toc14840850</vt:lpwstr>
      </vt:variant>
      <vt:variant>
        <vt:i4>1441853</vt:i4>
      </vt:variant>
      <vt:variant>
        <vt:i4>179</vt:i4>
      </vt:variant>
      <vt:variant>
        <vt:i4>0</vt:i4>
      </vt:variant>
      <vt:variant>
        <vt:i4>5</vt:i4>
      </vt:variant>
      <vt:variant>
        <vt:lpwstr/>
      </vt:variant>
      <vt:variant>
        <vt:lpwstr>_Toc14840849</vt:lpwstr>
      </vt:variant>
      <vt:variant>
        <vt:i4>1507389</vt:i4>
      </vt:variant>
      <vt:variant>
        <vt:i4>173</vt:i4>
      </vt:variant>
      <vt:variant>
        <vt:i4>0</vt:i4>
      </vt:variant>
      <vt:variant>
        <vt:i4>5</vt:i4>
      </vt:variant>
      <vt:variant>
        <vt:lpwstr/>
      </vt:variant>
      <vt:variant>
        <vt:lpwstr>_Toc14840848</vt:lpwstr>
      </vt:variant>
      <vt:variant>
        <vt:i4>1572925</vt:i4>
      </vt:variant>
      <vt:variant>
        <vt:i4>167</vt:i4>
      </vt:variant>
      <vt:variant>
        <vt:i4>0</vt:i4>
      </vt:variant>
      <vt:variant>
        <vt:i4>5</vt:i4>
      </vt:variant>
      <vt:variant>
        <vt:lpwstr/>
      </vt:variant>
      <vt:variant>
        <vt:lpwstr>_Toc14840847</vt:lpwstr>
      </vt:variant>
      <vt:variant>
        <vt:i4>1638461</vt:i4>
      </vt:variant>
      <vt:variant>
        <vt:i4>161</vt:i4>
      </vt:variant>
      <vt:variant>
        <vt:i4>0</vt:i4>
      </vt:variant>
      <vt:variant>
        <vt:i4>5</vt:i4>
      </vt:variant>
      <vt:variant>
        <vt:lpwstr/>
      </vt:variant>
      <vt:variant>
        <vt:lpwstr>_Toc14840846</vt:lpwstr>
      </vt:variant>
      <vt:variant>
        <vt:i4>1703997</vt:i4>
      </vt:variant>
      <vt:variant>
        <vt:i4>155</vt:i4>
      </vt:variant>
      <vt:variant>
        <vt:i4>0</vt:i4>
      </vt:variant>
      <vt:variant>
        <vt:i4>5</vt:i4>
      </vt:variant>
      <vt:variant>
        <vt:lpwstr/>
      </vt:variant>
      <vt:variant>
        <vt:lpwstr>_Toc14840845</vt:lpwstr>
      </vt:variant>
      <vt:variant>
        <vt:i4>1769533</vt:i4>
      </vt:variant>
      <vt:variant>
        <vt:i4>149</vt:i4>
      </vt:variant>
      <vt:variant>
        <vt:i4>0</vt:i4>
      </vt:variant>
      <vt:variant>
        <vt:i4>5</vt:i4>
      </vt:variant>
      <vt:variant>
        <vt:lpwstr/>
      </vt:variant>
      <vt:variant>
        <vt:lpwstr>_Toc14840844</vt:lpwstr>
      </vt:variant>
      <vt:variant>
        <vt:i4>1835069</vt:i4>
      </vt:variant>
      <vt:variant>
        <vt:i4>143</vt:i4>
      </vt:variant>
      <vt:variant>
        <vt:i4>0</vt:i4>
      </vt:variant>
      <vt:variant>
        <vt:i4>5</vt:i4>
      </vt:variant>
      <vt:variant>
        <vt:lpwstr/>
      </vt:variant>
      <vt:variant>
        <vt:lpwstr>_Toc14840843</vt:lpwstr>
      </vt:variant>
      <vt:variant>
        <vt:i4>1900605</vt:i4>
      </vt:variant>
      <vt:variant>
        <vt:i4>137</vt:i4>
      </vt:variant>
      <vt:variant>
        <vt:i4>0</vt:i4>
      </vt:variant>
      <vt:variant>
        <vt:i4>5</vt:i4>
      </vt:variant>
      <vt:variant>
        <vt:lpwstr/>
      </vt:variant>
      <vt:variant>
        <vt:lpwstr>_Toc14840842</vt:lpwstr>
      </vt:variant>
      <vt:variant>
        <vt:i4>1966141</vt:i4>
      </vt:variant>
      <vt:variant>
        <vt:i4>131</vt:i4>
      </vt:variant>
      <vt:variant>
        <vt:i4>0</vt:i4>
      </vt:variant>
      <vt:variant>
        <vt:i4>5</vt:i4>
      </vt:variant>
      <vt:variant>
        <vt:lpwstr/>
      </vt:variant>
      <vt:variant>
        <vt:lpwstr>_Toc14840841</vt:lpwstr>
      </vt:variant>
      <vt:variant>
        <vt:i4>2031677</vt:i4>
      </vt:variant>
      <vt:variant>
        <vt:i4>125</vt:i4>
      </vt:variant>
      <vt:variant>
        <vt:i4>0</vt:i4>
      </vt:variant>
      <vt:variant>
        <vt:i4>5</vt:i4>
      </vt:variant>
      <vt:variant>
        <vt:lpwstr/>
      </vt:variant>
      <vt:variant>
        <vt:lpwstr>_Toc14840840</vt:lpwstr>
      </vt:variant>
      <vt:variant>
        <vt:i4>1441850</vt:i4>
      </vt:variant>
      <vt:variant>
        <vt:i4>119</vt:i4>
      </vt:variant>
      <vt:variant>
        <vt:i4>0</vt:i4>
      </vt:variant>
      <vt:variant>
        <vt:i4>5</vt:i4>
      </vt:variant>
      <vt:variant>
        <vt:lpwstr/>
      </vt:variant>
      <vt:variant>
        <vt:lpwstr>_Toc14840839</vt:lpwstr>
      </vt:variant>
      <vt:variant>
        <vt:i4>1507386</vt:i4>
      </vt:variant>
      <vt:variant>
        <vt:i4>113</vt:i4>
      </vt:variant>
      <vt:variant>
        <vt:i4>0</vt:i4>
      </vt:variant>
      <vt:variant>
        <vt:i4>5</vt:i4>
      </vt:variant>
      <vt:variant>
        <vt:lpwstr/>
      </vt:variant>
      <vt:variant>
        <vt:lpwstr>_Toc14840838</vt:lpwstr>
      </vt:variant>
      <vt:variant>
        <vt:i4>1572922</vt:i4>
      </vt:variant>
      <vt:variant>
        <vt:i4>107</vt:i4>
      </vt:variant>
      <vt:variant>
        <vt:i4>0</vt:i4>
      </vt:variant>
      <vt:variant>
        <vt:i4>5</vt:i4>
      </vt:variant>
      <vt:variant>
        <vt:lpwstr/>
      </vt:variant>
      <vt:variant>
        <vt:lpwstr>_Toc14840837</vt:lpwstr>
      </vt:variant>
      <vt:variant>
        <vt:i4>1638458</vt:i4>
      </vt:variant>
      <vt:variant>
        <vt:i4>101</vt:i4>
      </vt:variant>
      <vt:variant>
        <vt:i4>0</vt:i4>
      </vt:variant>
      <vt:variant>
        <vt:i4>5</vt:i4>
      </vt:variant>
      <vt:variant>
        <vt:lpwstr/>
      </vt:variant>
      <vt:variant>
        <vt:lpwstr>_Toc14840836</vt:lpwstr>
      </vt:variant>
      <vt:variant>
        <vt:i4>1703994</vt:i4>
      </vt:variant>
      <vt:variant>
        <vt:i4>95</vt:i4>
      </vt:variant>
      <vt:variant>
        <vt:i4>0</vt:i4>
      </vt:variant>
      <vt:variant>
        <vt:i4>5</vt:i4>
      </vt:variant>
      <vt:variant>
        <vt:lpwstr/>
      </vt:variant>
      <vt:variant>
        <vt:lpwstr>_Toc14840835</vt:lpwstr>
      </vt:variant>
      <vt:variant>
        <vt:i4>1769530</vt:i4>
      </vt:variant>
      <vt:variant>
        <vt:i4>89</vt:i4>
      </vt:variant>
      <vt:variant>
        <vt:i4>0</vt:i4>
      </vt:variant>
      <vt:variant>
        <vt:i4>5</vt:i4>
      </vt:variant>
      <vt:variant>
        <vt:lpwstr/>
      </vt:variant>
      <vt:variant>
        <vt:lpwstr>_Toc14840834</vt:lpwstr>
      </vt:variant>
      <vt:variant>
        <vt:i4>1835066</vt:i4>
      </vt:variant>
      <vt:variant>
        <vt:i4>83</vt:i4>
      </vt:variant>
      <vt:variant>
        <vt:i4>0</vt:i4>
      </vt:variant>
      <vt:variant>
        <vt:i4>5</vt:i4>
      </vt:variant>
      <vt:variant>
        <vt:lpwstr/>
      </vt:variant>
      <vt:variant>
        <vt:lpwstr>_Toc14840833</vt:lpwstr>
      </vt:variant>
      <vt:variant>
        <vt:i4>1900602</vt:i4>
      </vt:variant>
      <vt:variant>
        <vt:i4>77</vt:i4>
      </vt:variant>
      <vt:variant>
        <vt:i4>0</vt:i4>
      </vt:variant>
      <vt:variant>
        <vt:i4>5</vt:i4>
      </vt:variant>
      <vt:variant>
        <vt:lpwstr/>
      </vt:variant>
      <vt:variant>
        <vt:lpwstr>_Toc14840832</vt:lpwstr>
      </vt:variant>
      <vt:variant>
        <vt:i4>1966138</vt:i4>
      </vt:variant>
      <vt:variant>
        <vt:i4>71</vt:i4>
      </vt:variant>
      <vt:variant>
        <vt:i4>0</vt:i4>
      </vt:variant>
      <vt:variant>
        <vt:i4>5</vt:i4>
      </vt:variant>
      <vt:variant>
        <vt:lpwstr/>
      </vt:variant>
      <vt:variant>
        <vt:lpwstr>_Toc14840831</vt:lpwstr>
      </vt:variant>
      <vt:variant>
        <vt:i4>2031674</vt:i4>
      </vt:variant>
      <vt:variant>
        <vt:i4>65</vt:i4>
      </vt:variant>
      <vt:variant>
        <vt:i4>0</vt:i4>
      </vt:variant>
      <vt:variant>
        <vt:i4>5</vt:i4>
      </vt:variant>
      <vt:variant>
        <vt:lpwstr/>
      </vt:variant>
      <vt:variant>
        <vt:lpwstr>_Toc14840830</vt:lpwstr>
      </vt:variant>
      <vt:variant>
        <vt:i4>1441851</vt:i4>
      </vt:variant>
      <vt:variant>
        <vt:i4>59</vt:i4>
      </vt:variant>
      <vt:variant>
        <vt:i4>0</vt:i4>
      </vt:variant>
      <vt:variant>
        <vt:i4>5</vt:i4>
      </vt:variant>
      <vt:variant>
        <vt:lpwstr/>
      </vt:variant>
      <vt:variant>
        <vt:lpwstr>_Toc14840829</vt:lpwstr>
      </vt:variant>
      <vt:variant>
        <vt:i4>1507387</vt:i4>
      </vt:variant>
      <vt:variant>
        <vt:i4>53</vt:i4>
      </vt:variant>
      <vt:variant>
        <vt:i4>0</vt:i4>
      </vt:variant>
      <vt:variant>
        <vt:i4>5</vt:i4>
      </vt:variant>
      <vt:variant>
        <vt:lpwstr/>
      </vt:variant>
      <vt:variant>
        <vt:lpwstr>_Toc14840828</vt:lpwstr>
      </vt:variant>
      <vt:variant>
        <vt:i4>1572923</vt:i4>
      </vt:variant>
      <vt:variant>
        <vt:i4>47</vt:i4>
      </vt:variant>
      <vt:variant>
        <vt:i4>0</vt:i4>
      </vt:variant>
      <vt:variant>
        <vt:i4>5</vt:i4>
      </vt:variant>
      <vt:variant>
        <vt:lpwstr/>
      </vt:variant>
      <vt:variant>
        <vt:lpwstr>_Toc14840827</vt:lpwstr>
      </vt:variant>
      <vt:variant>
        <vt:i4>1638459</vt:i4>
      </vt:variant>
      <vt:variant>
        <vt:i4>41</vt:i4>
      </vt:variant>
      <vt:variant>
        <vt:i4>0</vt:i4>
      </vt:variant>
      <vt:variant>
        <vt:i4>5</vt:i4>
      </vt:variant>
      <vt:variant>
        <vt:lpwstr/>
      </vt:variant>
      <vt:variant>
        <vt:lpwstr>_Toc14840826</vt:lpwstr>
      </vt:variant>
      <vt:variant>
        <vt:i4>1703995</vt:i4>
      </vt:variant>
      <vt:variant>
        <vt:i4>35</vt:i4>
      </vt:variant>
      <vt:variant>
        <vt:i4>0</vt:i4>
      </vt:variant>
      <vt:variant>
        <vt:i4>5</vt:i4>
      </vt:variant>
      <vt:variant>
        <vt:lpwstr/>
      </vt:variant>
      <vt:variant>
        <vt:lpwstr>_Toc14840825</vt:lpwstr>
      </vt:variant>
      <vt:variant>
        <vt:i4>1769531</vt:i4>
      </vt:variant>
      <vt:variant>
        <vt:i4>29</vt:i4>
      </vt:variant>
      <vt:variant>
        <vt:i4>0</vt:i4>
      </vt:variant>
      <vt:variant>
        <vt:i4>5</vt:i4>
      </vt:variant>
      <vt:variant>
        <vt:lpwstr/>
      </vt:variant>
      <vt:variant>
        <vt:lpwstr>_Toc14840824</vt:lpwstr>
      </vt:variant>
      <vt:variant>
        <vt:i4>1835067</vt:i4>
      </vt:variant>
      <vt:variant>
        <vt:i4>23</vt:i4>
      </vt:variant>
      <vt:variant>
        <vt:i4>0</vt:i4>
      </vt:variant>
      <vt:variant>
        <vt:i4>5</vt:i4>
      </vt:variant>
      <vt:variant>
        <vt:lpwstr/>
      </vt:variant>
      <vt:variant>
        <vt:lpwstr>_Toc14840823</vt:lpwstr>
      </vt:variant>
      <vt:variant>
        <vt:i4>1900603</vt:i4>
      </vt:variant>
      <vt:variant>
        <vt:i4>17</vt:i4>
      </vt:variant>
      <vt:variant>
        <vt:i4>0</vt:i4>
      </vt:variant>
      <vt:variant>
        <vt:i4>5</vt:i4>
      </vt:variant>
      <vt:variant>
        <vt:lpwstr/>
      </vt:variant>
      <vt:variant>
        <vt:lpwstr>_Toc14840822</vt:lpwstr>
      </vt:variant>
      <vt:variant>
        <vt:i4>1966139</vt:i4>
      </vt:variant>
      <vt:variant>
        <vt:i4>11</vt:i4>
      </vt:variant>
      <vt:variant>
        <vt:i4>0</vt:i4>
      </vt:variant>
      <vt:variant>
        <vt:i4>5</vt:i4>
      </vt:variant>
      <vt:variant>
        <vt:lpwstr/>
      </vt:variant>
      <vt:variant>
        <vt:lpwstr>_Toc14840821</vt:lpwstr>
      </vt:variant>
      <vt:variant>
        <vt:i4>2031675</vt:i4>
      </vt:variant>
      <vt:variant>
        <vt:i4>5</vt:i4>
      </vt:variant>
      <vt:variant>
        <vt:i4>0</vt:i4>
      </vt:variant>
      <vt:variant>
        <vt:i4>5</vt:i4>
      </vt:variant>
      <vt:variant>
        <vt:lpwstr/>
      </vt:variant>
      <vt:variant>
        <vt:lpwstr>_Toc14840820</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 du document</dc:title>
  <dc:creator>Méthodes et Qualité</dc:creator>
  <cp:lastModifiedBy>Stéphanie MOUGEOLLE</cp:lastModifiedBy>
  <cp:revision>2</cp:revision>
  <dcterms:created xsi:type="dcterms:W3CDTF">2021-05-21T13:25:00Z</dcterms:created>
  <dcterms:modified xsi:type="dcterms:W3CDTF">2021-05-21T13:25:00Z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